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E4C82" w14:textId="410C860C" w:rsidR="00C40E6A" w:rsidRPr="005734B5" w:rsidRDefault="00C40E6A" w:rsidP="00C40E6A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</w:t>
      </w:r>
      <w:r w:rsidR="007B7A52">
        <w:rPr>
          <w:rFonts w:ascii="Arial" w:hAnsi="Arial" w:cs="Arial"/>
          <w:b/>
          <w:sz w:val="24"/>
        </w:rPr>
        <w:t>1</w:t>
      </w:r>
      <w:r w:rsidRPr="005734B5">
        <w:rPr>
          <w:rFonts w:ascii="Arial" w:hAnsi="Arial" w:cs="Arial"/>
          <w:b/>
          <w:sz w:val="24"/>
        </w:rPr>
        <w:t xml:space="preserve"> </w:t>
      </w:r>
    </w:p>
    <w:p w14:paraId="06D9FF61" w14:textId="0452C6F8" w:rsidR="00C40E6A" w:rsidRPr="00E47520" w:rsidRDefault="00C40E6A" w:rsidP="00E47520">
      <w:pPr>
        <w:keepNext/>
        <w:rPr>
          <w:rFonts w:ascii="Arial" w:hAnsi="Arial" w:cs="Arial"/>
        </w:rPr>
      </w:pPr>
      <w:r w:rsidRPr="00E47520">
        <w:rPr>
          <w:rFonts w:ascii="Arial" w:hAnsi="Arial" w:cs="Arial"/>
        </w:rPr>
        <w:t xml:space="preserve">Nr ref. Sprawy: </w:t>
      </w:r>
      <w:r w:rsidR="00484327" w:rsidRPr="00033479">
        <w:rPr>
          <w:rFonts w:ascii="Arial" w:hAnsi="Arial" w:cs="Arial"/>
          <w:b/>
          <w:bCs/>
        </w:rPr>
        <w:t>NI-I-</w:t>
      </w:r>
      <w:r w:rsidR="0094387E">
        <w:rPr>
          <w:rFonts w:ascii="Arial" w:hAnsi="Arial" w:cs="Arial"/>
          <w:b/>
          <w:bCs/>
        </w:rPr>
        <w:t>6</w:t>
      </w:r>
      <w:r w:rsidR="00484327" w:rsidRPr="00033479">
        <w:rPr>
          <w:rFonts w:ascii="Arial" w:hAnsi="Arial" w:cs="Arial"/>
          <w:b/>
          <w:bCs/>
        </w:rPr>
        <w:t>/2024</w:t>
      </w:r>
    </w:p>
    <w:p w14:paraId="28A7A8D2" w14:textId="77777777" w:rsidR="004F5DD6" w:rsidRDefault="004F5DD6" w:rsidP="00C40E6A">
      <w:pPr>
        <w:pStyle w:val="Nagwek5"/>
        <w:spacing w:line="276" w:lineRule="auto"/>
        <w:rPr>
          <w:rFonts w:ascii="Arial" w:hAnsi="Arial" w:cs="Arial"/>
        </w:rPr>
      </w:pPr>
    </w:p>
    <w:p w14:paraId="152A2115" w14:textId="31D3E291" w:rsidR="00C40E6A" w:rsidRPr="005734B5" w:rsidRDefault="00C40E6A" w:rsidP="00C40E6A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0C43E398" w14:textId="77777777" w:rsidR="00C40E6A" w:rsidRDefault="00C40E6A" w:rsidP="00C40E6A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63E327C0" w14:textId="65B53E56" w:rsidR="00E22BD2" w:rsidRDefault="00E22BD2" w:rsidP="00E22BD2">
      <w:pPr>
        <w:keepNext/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E22BD2">
        <w:rPr>
          <w:rFonts w:ascii="Arial" w:hAnsi="Arial" w:cs="Arial"/>
          <w:b/>
          <w:bCs/>
          <w:i/>
          <w:iCs/>
        </w:rPr>
        <w:t>Modernizacja infrastruktury informatycznej w celu zwiększenia poziomu bezpieczeństwa cyfrowego</w:t>
      </w:r>
      <w:r>
        <w:rPr>
          <w:rFonts w:ascii="Arial" w:hAnsi="Arial" w:cs="Arial"/>
          <w:b/>
          <w:bCs/>
          <w:i/>
          <w:iCs/>
        </w:rPr>
        <w:t>.</w:t>
      </w:r>
    </w:p>
    <w:p w14:paraId="18E896D4" w14:textId="77777777" w:rsidR="004F5DD6" w:rsidRDefault="004F5DD6" w:rsidP="00E22BD2">
      <w:pPr>
        <w:keepNext/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70D26628" w14:textId="41A4A1E2" w:rsidR="00C40E6A" w:rsidRPr="003C26A0" w:rsidRDefault="00C40E6A" w:rsidP="00C40E6A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2A60B29" w14:textId="3AA95F17" w:rsidR="00C40E6A" w:rsidRPr="003C26A0" w:rsidRDefault="00C40E6A" w:rsidP="00C40E6A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„WODOCIĄGI  BIAŁOSTOCKIE</w:t>
      </w:r>
      <w:r w:rsidR="0094387E">
        <w:rPr>
          <w:rFonts w:ascii="Arial" w:hAnsi="Arial" w:cs="Arial"/>
          <w:iCs/>
        </w:rPr>
        <w:t>”</w:t>
      </w:r>
      <w:r w:rsidRPr="003C26A0">
        <w:rPr>
          <w:rFonts w:ascii="Arial" w:hAnsi="Arial" w:cs="Arial"/>
          <w:iCs/>
        </w:rPr>
        <w:t xml:space="preserve"> Sp. z o.o.</w:t>
      </w:r>
      <w:r w:rsidR="0094387E">
        <w:rPr>
          <w:rFonts w:ascii="Arial" w:hAnsi="Arial" w:cs="Arial"/>
          <w:iCs/>
        </w:rPr>
        <w:t xml:space="preserve"> </w:t>
      </w:r>
      <w:r w:rsidRPr="003C26A0">
        <w:rPr>
          <w:rFonts w:ascii="Arial" w:hAnsi="Arial" w:cs="Arial"/>
          <w:iCs/>
        </w:rPr>
        <w:t>w Białymstoku</w:t>
      </w:r>
    </w:p>
    <w:p w14:paraId="4706FCD6" w14:textId="77777777" w:rsidR="00C40E6A" w:rsidRDefault="00C40E6A" w:rsidP="00C40E6A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721E6885" w14:textId="77777777" w:rsidR="00C40E6A" w:rsidRPr="003C26A0" w:rsidRDefault="00C40E6A" w:rsidP="00C40E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39C9ACC" w14:textId="77777777" w:rsidR="00C40E6A" w:rsidRPr="003C26A0" w:rsidRDefault="00C40E6A" w:rsidP="00C40E6A">
      <w:pPr>
        <w:spacing w:line="276" w:lineRule="auto"/>
        <w:rPr>
          <w:rFonts w:ascii="Arial" w:hAnsi="Arial" w:cs="Arial"/>
          <w:b/>
          <w:bCs/>
        </w:rPr>
      </w:pPr>
    </w:p>
    <w:p w14:paraId="79EB4DE9" w14:textId="77777777" w:rsidR="00C40E6A" w:rsidRPr="003C26A0" w:rsidRDefault="00C40E6A" w:rsidP="00C40E6A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5318E0A0" w14:textId="77777777" w:rsidR="00C40E6A" w:rsidRPr="003C26A0" w:rsidRDefault="00C40E6A" w:rsidP="00C40E6A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7C6E3310" w14:textId="77777777" w:rsidR="00C40E6A" w:rsidRPr="003C26A0" w:rsidRDefault="00C40E6A" w:rsidP="00C40E6A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40E6A" w:rsidRPr="003C26A0" w14:paraId="3C97D7B4" w14:textId="77777777" w:rsidTr="00BC3FEA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DF5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E45" w14:textId="77777777" w:rsidR="00C40E6A" w:rsidRPr="003C26A0" w:rsidRDefault="00C40E6A" w:rsidP="00BC3FEA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34BC" w14:textId="77777777" w:rsidR="00C40E6A" w:rsidRPr="003C26A0" w:rsidRDefault="00C40E6A" w:rsidP="00BC3FEA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C40E6A" w:rsidRPr="003C26A0" w14:paraId="4F5983EE" w14:textId="77777777" w:rsidTr="00BC3FEA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234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783F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468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6DF95A5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A7CE029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3B0839A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B5646A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ADA1C8F" w14:textId="77777777" w:rsidR="00C40E6A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C8682EC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8272664" w14:textId="77777777" w:rsidR="00C40E6A" w:rsidRPr="003C26A0" w:rsidRDefault="00C40E6A" w:rsidP="00C40E6A">
      <w:pPr>
        <w:keepNext/>
        <w:ind w:left="77"/>
        <w:jc w:val="both"/>
        <w:rPr>
          <w:rFonts w:ascii="Arial" w:hAnsi="Arial" w:cs="Arial"/>
          <w:b/>
        </w:rPr>
      </w:pPr>
    </w:p>
    <w:p w14:paraId="50F89781" w14:textId="77777777" w:rsidR="00C40E6A" w:rsidRPr="003C26A0" w:rsidRDefault="00C40E6A" w:rsidP="00C40E6A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6BD90D26" w14:textId="77777777" w:rsidR="00C40E6A" w:rsidRPr="003C26A0" w:rsidRDefault="00C40E6A" w:rsidP="00C40E6A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C40E6A" w:rsidRPr="003C26A0" w14:paraId="08117573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A1E" w14:textId="77777777" w:rsidR="00C40E6A" w:rsidRPr="003C26A0" w:rsidRDefault="00C40E6A" w:rsidP="00BC3FEA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162C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40E6A" w:rsidRPr="003C26A0" w14:paraId="0C3B0B34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517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28D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40E6A" w:rsidRPr="003C26A0" w14:paraId="265EF795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6A8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641FC0C8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C1F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40E6A" w:rsidRPr="003C26A0" w14:paraId="5D9FB994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C33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56E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40E6A" w:rsidRPr="003C26A0" w14:paraId="2AD16687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A95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B79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40E6A" w:rsidRPr="003C26A0" w14:paraId="21D9D607" w14:textId="77777777" w:rsidTr="00BC3FE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0D27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F48" w14:textId="77777777" w:rsidR="00C40E6A" w:rsidRPr="003C26A0" w:rsidRDefault="00C40E6A" w:rsidP="00BC3FE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CF49F36" w14:textId="77777777" w:rsidR="00C40E6A" w:rsidRPr="003C26A0" w:rsidRDefault="00C40E6A" w:rsidP="00C40E6A">
      <w:pPr>
        <w:ind w:left="340"/>
        <w:rPr>
          <w:rFonts w:ascii="Arial" w:hAnsi="Arial" w:cs="Arial"/>
        </w:rPr>
      </w:pPr>
    </w:p>
    <w:p w14:paraId="0F8CBE33" w14:textId="77777777" w:rsidR="00C40E6A" w:rsidRPr="00E57B65" w:rsidRDefault="00C40E6A" w:rsidP="00C40E6A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5696D5E" w14:textId="77777777" w:rsidR="00C40E6A" w:rsidRPr="00E57B65" w:rsidRDefault="00C40E6A" w:rsidP="00C40E6A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58956386" w14:textId="77777777" w:rsidR="00C40E6A" w:rsidRPr="00E57B65" w:rsidRDefault="00C40E6A" w:rsidP="00F74C53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7617E43E" w14:textId="5D9A7BD0" w:rsidR="00C40E6A" w:rsidRPr="00E57B65" w:rsidRDefault="00C40E6A" w:rsidP="00F74C53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0D9C1331" w14:textId="4EE53172" w:rsidR="00C40E6A" w:rsidRPr="00E57B65" w:rsidRDefault="00C40E6A" w:rsidP="00C40E6A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W</w:t>
      </w:r>
      <w:r w:rsidR="00866970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3798EB3C" w14:textId="45531264" w:rsidR="00C40E6A" w:rsidRPr="00E57B65" w:rsidRDefault="00C40E6A" w:rsidP="00C40E6A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</w:t>
      </w:r>
      <w:r w:rsidR="00073DA8">
        <w:rPr>
          <w:rFonts w:ascii="Arial" w:hAnsi="Arial" w:cs="Arial"/>
        </w:rPr>
        <w:t>.</w:t>
      </w:r>
    </w:p>
    <w:p w14:paraId="799AC987" w14:textId="36991BDE" w:rsidR="00A42554" w:rsidRDefault="00C40E6A" w:rsidP="00A42554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C0775F">
        <w:rPr>
          <w:rFonts w:ascii="Arial" w:hAnsi="Arial" w:cs="Arial"/>
        </w:rPr>
        <w:t>45</w:t>
      </w:r>
      <w:r w:rsidR="00CF0E4E" w:rsidRPr="007B7A52">
        <w:rPr>
          <w:rFonts w:ascii="Arial" w:hAnsi="Arial" w:cs="Arial"/>
        </w:rPr>
        <w:t xml:space="preserve"> </w:t>
      </w:r>
      <w:r w:rsidRPr="007B7A52">
        <w:rPr>
          <w:rFonts w:ascii="Arial" w:hAnsi="Arial" w:cs="Arial"/>
        </w:rPr>
        <w:t>dni</w:t>
      </w:r>
      <w:r w:rsidR="00073DA8">
        <w:rPr>
          <w:rFonts w:ascii="Arial" w:hAnsi="Arial" w:cs="Arial"/>
        </w:rPr>
        <w:t>.</w:t>
      </w:r>
    </w:p>
    <w:p w14:paraId="089E1995" w14:textId="77777777" w:rsidR="00165C9D" w:rsidRDefault="00165C9D" w:rsidP="00165C9D">
      <w:pPr>
        <w:numPr>
          <w:ilvl w:val="2"/>
          <w:numId w:val="1"/>
        </w:numPr>
        <w:tabs>
          <w:tab w:val="clear" w:pos="8298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1DB60E19" w14:textId="77777777" w:rsidR="00866970" w:rsidRPr="00E57B65" w:rsidRDefault="00866970" w:rsidP="00866970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6AD77C43" w14:textId="374A581D" w:rsidR="00D93AD9" w:rsidRPr="00D93AD9" w:rsidRDefault="00D93AD9" w:rsidP="00D93AD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D93AD9">
        <w:rPr>
          <w:rFonts w:ascii="Arial" w:hAnsi="Arial" w:cs="Arial"/>
          <w:b/>
        </w:rPr>
        <w:t>ena mojej (naszej) oferty za realizację niniejszego zamówienia wynosi:</w:t>
      </w:r>
      <w:r w:rsidRPr="00D93AD9">
        <w:rPr>
          <w:rFonts w:ascii="Arial" w:hAnsi="Arial" w:cs="Arial"/>
          <w:b/>
          <w:strike/>
        </w:rPr>
        <w:t xml:space="preserve"> </w:t>
      </w:r>
    </w:p>
    <w:p w14:paraId="030A8A8E" w14:textId="77777777" w:rsidR="00953F45" w:rsidRDefault="00953F45" w:rsidP="00953F45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</w:p>
    <w:p w14:paraId="213F5298" w14:textId="1AA20734" w:rsidR="00953F45" w:rsidRDefault="005A2853" w:rsidP="00953F45">
      <w:pPr>
        <w:rPr>
          <w:rFonts w:ascii="Arial" w:hAnsi="Arial" w:cs="Arial"/>
          <w:b/>
          <w:smallCaps/>
          <w:sz w:val="20"/>
          <w:szCs w:val="20"/>
          <w:u w:val="single"/>
        </w:rPr>
      </w:pPr>
      <w:r w:rsidRPr="00866970">
        <w:rPr>
          <w:rFonts w:ascii="Arial" w:hAnsi="Arial" w:cs="Arial"/>
          <w:b/>
          <w:smallCaps/>
          <w:sz w:val="20"/>
          <w:szCs w:val="20"/>
          <w:u w:val="single"/>
        </w:rPr>
        <w:t>PRZEDMIOT ZAMÓWIENIA – CENY ELEMENTÓW DOSTAWY I USŁUG</w:t>
      </w:r>
    </w:p>
    <w:p w14:paraId="4330F46B" w14:textId="77777777" w:rsidR="004F5DD6" w:rsidRDefault="004F5DD6" w:rsidP="00953F45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pPr w:leftFromText="141" w:rightFromText="141" w:vertAnchor="text" w:horzAnchor="page" w:tblpXSpec="center" w:tblpY="15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543"/>
        <w:gridCol w:w="3419"/>
      </w:tblGrid>
      <w:tr w:rsidR="004B443A" w:rsidRPr="004B443A" w14:paraId="06AFBE43" w14:textId="77777777" w:rsidTr="00A67AA2">
        <w:trPr>
          <w:cantSplit/>
          <w:trHeight w:val="284"/>
        </w:trPr>
        <w:tc>
          <w:tcPr>
            <w:tcW w:w="4110" w:type="dxa"/>
            <w:vMerge w:val="restart"/>
            <w:shd w:val="clear" w:color="auto" w:fill="auto"/>
            <w:vAlign w:val="center"/>
          </w:tcPr>
          <w:p w14:paraId="584309DD" w14:textId="77777777" w:rsidR="004B443A" w:rsidRPr="004B443A" w:rsidRDefault="00B87DA3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TABELA NR 1 – Przełączniki dostępowe Cisco </w:t>
            </w:r>
            <w:proofErr w:type="spellStart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>Catalyst</w:t>
            </w:r>
            <w:proofErr w:type="spellEnd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C1200, system zarzadzania przełącznikami Cisco Business Dashboard, system Network Access Control </w:t>
            </w:r>
            <w:proofErr w:type="spellStart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>NACview</w:t>
            </w:r>
            <w:proofErr w:type="spellEnd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43" w:type="dxa"/>
            <w:vAlign w:val="center"/>
          </w:tcPr>
          <w:p w14:paraId="1EDE436C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4FCD3B6F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0F6DE9D1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79FD9C90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1F22C0D2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134BFFC6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VAT</w:t>
            </w:r>
          </w:p>
        </w:tc>
        <w:tc>
          <w:tcPr>
            <w:tcW w:w="3419" w:type="dxa"/>
            <w:shd w:val="clear" w:color="auto" w:fill="auto"/>
          </w:tcPr>
          <w:p w14:paraId="65A00D58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482CCE92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4257C294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116C453D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01A8F1A2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3419" w:type="dxa"/>
            <w:shd w:val="clear" w:color="auto" w:fill="auto"/>
          </w:tcPr>
          <w:p w14:paraId="494A775E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48D22EBC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4BE34F6F" w14:textId="77777777" w:rsidTr="00A67AA2">
        <w:trPr>
          <w:cantSplit/>
          <w:trHeight w:val="284"/>
        </w:trPr>
        <w:tc>
          <w:tcPr>
            <w:tcW w:w="4110" w:type="dxa"/>
            <w:vMerge w:val="restart"/>
            <w:shd w:val="clear" w:color="auto" w:fill="auto"/>
            <w:vAlign w:val="center"/>
          </w:tcPr>
          <w:p w14:paraId="3BD09144" w14:textId="77777777" w:rsidR="004B443A" w:rsidRPr="004B443A" w:rsidRDefault="00B87DA3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TABELA NR 2 – przełączniki szkieletowe </w:t>
            </w:r>
            <w:proofErr w:type="spellStart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>Huawei</w:t>
            </w:r>
            <w:proofErr w:type="spellEnd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>CloudEngine</w:t>
            </w:r>
            <w:proofErr w:type="spellEnd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S6730, firewalle </w:t>
            </w:r>
            <w:proofErr w:type="spellStart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>Sophos</w:t>
            </w:r>
            <w:proofErr w:type="spellEnd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XGS2100.</w:t>
            </w:r>
          </w:p>
        </w:tc>
        <w:tc>
          <w:tcPr>
            <w:tcW w:w="1543" w:type="dxa"/>
            <w:vAlign w:val="center"/>
          </w:tcPr>
          <w:p w14:paraId="4B61ADF3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7D5B31B8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2E8F5602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07A2D7A1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6A6B44D1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303BEA8E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VAT</w:t>
            </w:r>
          </w:p>
        </w:tc>
        <w:tc>
          <w:tcPr>
            <w:tcW w:w="3419" w:type="dxa"/>
            <w:shd w:val="clear" w:color="auto" w:fill="auto"/>
          </w:tcPr>
          <w:p w14:paraId="05A22142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37E28205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03E52195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0D36FEDA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11DBAFFD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3419" w:type="dxa"/>
            <w:shd w:val="clear" w:color="auto" w:fill="auto"/>
          </w:tcPr>
          <w:p w14:paraId="33FB38A1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47B84969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6EB60011" w14:textId="77777777" w:rsidTr="00A67AA2">
        <w:trPr>
          <w:cantSplit/>
          <w:trHeight w:val="284"/>
        </w:trPr>
        <w:tc>
          <w:tcPr>
            <w:tcW w:w="4110" w:type="dxa"/>
            <w:vMerge w:val="restart"/>
            <w:shd w:val="clear" w:color="auto" w:fill="auto"/>
            <w:vAlign w:val="center"/>
          </w:tcPr>
          <w:p w14:paraId="0845FBD7" w14:textId="6D1094AC" w:rsidR="004B443A" w:rsidRPr="004B443A" w:rsidRDefault="00B87DA3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TABELA NR 3 – NAS </w:t>
            </w:r>
            <w:proofErr w:type="spellStart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>Synology</w:t>
            </w:r>
            <w:proofErr w:type="spellEnd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SA3410</w:t>
            </w:r>
            <w:r w:rsidR="003875A1">
              <w:rPr>
                <w:rFonts w:ascii="Arial" w:hAnsi="Arial" w:cs="Arial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43" w:type="dxa"/>
            <w:vAlign w:val="center"/>
          </w:tcPr>
          <w:p w14:paraId="7FDB2F1C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16AB345E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4104C2E7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14CB7904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572D7872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06729964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VAT</w:t>
            </w:r>
          </w:p>
        </w:tc>
        <w:tc>
          <w:tcPr>
            <w:tcW w:w="3419" w:type="dxa"/>
            <w:shd w:val="clear" w:color="auto" w:fill="auto"/>
          </w:tcPr>
          <w:p w14:paraId="75733AFC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60AAD573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53012A49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5CEE58EE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3ED6916E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3419" w:type="dxa"/>
            <w:shd w:val="clear" w:color="auto" w:fill="auto"/>
          </w:tcPr>
          <w:p w14:paraId="4896032D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3E04A380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4BEA0BD6" w14:textId="77777777" w:rsidTr="00A67AA2">
        <w:trPr>
          <w:cantSplit/>
          <w:trHeight w:val="284"/>
        </w:trPr>
        <w:tc>
          <w:tcPr>
            <w:tcW w:w="4110" w:type="dxa"/>
            <w:vMerge w:val="restart"/>
            <w:shd w:val="clear" w:color="auto" w:fill="auto"/>
            <w:vAlign w:val="center"/>
          </w:tcPr>
          <w:p w14:paraId="6EC0029E" w14:textId="30246C1E" w:rsidR="004B443A" w:rsidRPr="004B443A" w:rsidRDefault="00B87DA3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TABELA NR 4 – </w:t>
            </w:r>
            <w:r>
              <w:rPr>
                <w:rFonts w:ascii="Arial" w:hAnsi="Arial" w:cs="Arial"/>
                <w:sz w:val="20"/>
                <w:szCs w:val="20"/>
                <w14:ligatures w14:val="none"/>
              </w:rPr>
              <w:t>U</w:t>
            </w:r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pgrade </w:t>
            </w:r>
            <w:proofErr w:type="spellStart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>Sophos</w:t>
            </w:r>
            <w:proofErr w:type="spellEnd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>Intercept</w:t>
            </w:r>
            <w:proofErr w:type="spellEnd"/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X Advanced do wersji XDR</w:t>
            </w:r>
            <w:r w:rsidR="003875A1">
              <w:rPr>
                <w:rFonts w:ascii="Arial" w:hAnsi="Arial" w:cs="Arial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43" w:type="dxa"/>
            <w:vAlign w:val="center"/>
          </w:tcPr>
          <w:p w14:paraId="573147E8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18A06753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5CA89F09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4AD791D6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6CD4FC56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41E16927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VAT</w:t>
            </w:r>
          </w:p>
        </w:tc>
        <w:tc>
          <w:tcPr>
            <w:tcW w:w="3419" w:type="dxa"/>
            <w:shd w:val="clear" w:color="auto" w:fill="auto"/>
          </w:tcPr>
          <w:p w14:paraId="7F8BC505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30125870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7CDCD6E9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4B028DB7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3C03908E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3419" w:type="dxa"/>
            <w:shd w:val="clear" w:color="auto" w:fill="auto"/>
          </w:tcPr>
          <w:p w14:paraId="6FCD60B7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3504311C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03A25FE3" w14:textId="77777777" w:rsidTr="00A67AA2">
        <w:trPr>
          <w:cantSplit/>
          <w:trHeight w:val="284"/>
        </w:trPr>
        <w:tc>
          <w:tcPr>
            <w:tcW w:w="4110" w:type="dxa"/>
            <w:vMerge w:val="restart"/>
            <w:shd w:val="clear" w:color="auto" w:fill="auto"/>
            <w:vAlign w:val="center"/>
          </w:tcPr>
          <w:p w14:paraId="3F2D9D62" w14:textId="1D2361AA" w:rsidR="004B443A" w:rsidRPr="004B443A" w:rsidRDefault="00B87DA3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TABELA NR 5 – </w:t>
            </w:r>
            <w:r w:rsidR="00E57649">
              <w:t xml:space="preserve"> </w:t>
            </w:r>
            <w:proofErr w:type="spellStart"/>
            <w:r w:rsidR="00E57649" w:rsidRPr="00E57649">
              <w:rPr>
                <w:rFonts w:ascii="Arial" w:hAnsi="Arial" w:cs="Arial"/>
                <w:sz w:val="20"/>
                <w:szCs w:val="20"/>
                <w14:ligatures w14:val="none"/>
              </w:rPr>
              <w:t>Privileged</w:t>
            </w:r>
            <w:proofErr w:type="spellEnd"/>
            <w:r w:rsidR="00E57649" w:rsidRPr="00E5764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E57649" w:rsidRPr="00E57649">
              <w:rPr>
                <w:rFonts w:ascii="Arial" w:hAnsi="Arial" w:cs="Arial"/>
                <w:sz w:val="20"/>
                <w:szCs w:val="20"/>
                <w14:ligatures w14:val="none"/>
              </w:rPr>
              <w:t>Account</w:t>
            </w:r>
            <w:proofErr w:type="spellEnd"/>
            <w:r w:rsidR="00E57649" w:rsidRPr="00E5764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Manager (PAM), Advanced </w:t>
            </w:r>
            <w:proofErr w:type="spellStart"/>
            <w:r w:rsidR="00E57649" w:rsidRPr="00E57649">
              <w:rPr>
                <w:rFonts w:ascii="Arial" w:hAnsi="Arial" w:cs="Arial"/>
                <w:sz w:val="20"/>
                <w:szCs w:val="20"/>
                <w14:ligatures w14:val="none"/>
              </w:rPr>
              <w:t>Authentication</w:t>
            </w:r>
            <w:proofErr w:type="spellEnd"/>
            <w:r w:rsidR="00E57649" w:rsidRPr="00E5764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(AA), </w:t>
            </w:r>
            <w:proofErr w:type="spellStart"/>
            <w:r w:rsidR="00E57649" w:rsidRPr="00E57649">
              <w:rPr>
                <w:rFonts w:ascii="Arial" w:hAnsi="Arial" w:cs="Arial"/>
                <w:sz w:val="20"/>
                <w:szCs w:val="20"/>
                <w14:ligatures w14:val="none"/>
              </w:rPr>
              <w:t>MultiFactor</w:t>
            </w:r>
            <w:proofErr w:type="spellEnd"/>
            <w:r w:rsidR="00E57649" w:rsidRPr="00E5764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E57649" w:rsidRPr="00E57649">
              <w:rPr>
                <w:rFonts w:ascii="Arial" w:hAnsi="Arial" w:cs="Arial"/>
                <w:sz w:val="20"/>
                <w:szCs w:val="20"/>
                <w14:ligatures w14:val="none"/>
              </w:rPr>
              <w:t>Authentication</w:t>
            </w:r>
            <w:proofErr w:type="spellEnd"/>
            <w:r w:rsidR="00E57649" w:rsidRPr="00E57649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(MFA).</w:t>
            </w:r>
          </w:p>
        </w:tc>
        <w:tc>
          <w:tcPr>
            <w:tcW w:w="1543" w:type="dxa"/>
            <w:vAlign w:val="center"/>
          </w:tcPr>
          <w:p w14:paraId="53FB9271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752DCAB8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78C6F498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6A214FC4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074533E7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04E4CD62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VAT</w:t>
            </w:r>
          </w:p>
        </w:tc>
        <w:tc>
          <w:tcPr>
            <w:tcW w:w="3419" w:type="dxa"/>
            <w:shd w:val="clear" w:color="auto" w:fill="auto"/>
          </w:tcPr>
          <w:p w14:paraId="58A7DF5F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3B31373F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4B443A" w:rsidRPr="004B443A" w14:paraId="11511FAB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1AFDF0EA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1B100B44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3419" w:type="dxa"/>
            <w:shd w:val="clear" w:color="auto" w:fill="auto"/>
          </w:tcPr>
          <w:p w14:paraId="518CE367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24FCCCFF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B87DA3" w:rsidRPr="00866970" w14:paraId="3755DCBB" w14:textId="77777777" w:rsidTr="00A67AA2">
        <w:trPr>
          <w:cantSplit/>
          <w:trHeight w:val="284"/>
        </w:trPr>
        <w:tc>
          <w:tcPr>
            <w:tcW w:w="4110" w:type="dxa"/>
            <w:vMerge w:val="restart"/>
            <w:shd w:val="clear" w:color="auto" w:fill="auto"/>
            <w:vAlign w:val="center"/>
          </w:tcPr>
          <w:p w14:paraId="70388C1B" w14:textId="46037D8B" w:rsidR="00B87DA3" w:rsidRPr="00866970" w:rsidRDefault="00B87DA3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866970">
              <w:rPr>
                <w:rFonts w:ascii="Arial" w:hAnsi="Arial" w:cs="Arial"/>
                <w:sz w:val="20"/>
                <w:szCs w:val="20"/>
                <w14:ligatures w14:val="none"/>
              </w:rPr>
              <w:t>TABELA NR 6 – Dostawa licencji MS Windows Server</w:t>
            </w:r>
            <w:r w:rsidR="003875A1">
              <w:rPr>
                <w:rFonts w:ascii="Arial" w:hAnsi="Arial" w:cs="Arial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543" w:type="dxa"/>
            <w:vAlign w:val="center"/>
          </w:tcPr>
          <w:p w14:paraId="4463CF5C" w14:textId="77777777" w:rsidR="00B87DA3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4416D776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3B5497F1" w14:textId="77777777" w:rsidR="00B87DA3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B87DA3" w:rsidRPr="00866970" w14:paraId="77AFBD90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7401C626" w14:textId="77777777" w:rsidR="00B87DA3" w:rsidRPr="00866970" w:rsidRDefault="00B87DA3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031BA64E" w14:textId="77777777" w:rsidR="00B87DA3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VAT</w:t>
            </w:r>
          </w:p>
        </w:tc>
        <w:tc>
          <w:tcPr>
            <w:tcW w:w="3419" w:type="dxa"/>
            <w:shd w:val="clear" w:color="auto" w:fill="auto"/>
          </w:tcPr>
          <w:p w14:paraId="56C7B39C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46424722" w14:textId="77777777" w:rsidR="00B87DA3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B87DA3" w:rsidRPr="00866970" w14:paraId="2F97B61B" w14:textId="77777777" w:rsidTr="00A67AA2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2C0831D4" w14:textId="77777777" w:rsidR="00B87DA3" w:rsidRPr="00866970" w:rsidRDefault="00B87DA3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516C56E0" w14:textId="77777777" w:rsidR="00B87DA3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3419" w:type="dxa"/>
            <w:shd w:val="clear" w:color="auto" w:fill="auto"/>
          </w:tcPr>
          <w:p w14:paraId="444DA671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71F7196F" w14:textId="77777777" w:rsidR="00B87DA3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</w:tbl>
    <w:p w14:paraId="051F8CF3" w14:textId="77777777" w:rsidR="00866970" w:rsidRPr="00866970" w:rsidRDefault="00866970" w:rsidP="00953F45">
      <w:pPr>
        <w:rPr>
          <w:rFonts w:ascii="Arial" w:hAnsi="Arial" w:cs="Arial"/>
          <w:b/>
          <w:sz w:val="20"/>
          <w:szCs w:val="20"/>
        </w:rPr>
      </w:pPr>
    </w:p>
    <w:p w14:paraId="06C79501" w14:textId="77777777" w:rsidR="002C7796" w:rsidRDefault="002C7796" w:rsidP="00953F45">
      <w:pPr>
        <w:rPr>
          <w:rFonts w:ascii="Arial" w:hAnsi="Arial" w:cs="Arial"/>
          <w:b/>
        </w:rPr>
      </w:pPr>
    </w:p>
    <w:p w14:paraId="68927DDA" w14:textId="77777777" w:rsidR="00866970" w:rsidRDefault="00866970" w:rsidP="00953F45">
      <w:pPr>
        <w:rPr>
          <w:rFonts w:ascii="Arial" w:hAnsi="Arial" w:cs="Arial"/>
          <w:b/>
        </w:rPr>
      </w:pPr>
    </w:p>
    <w:p w14:paraId="45400BCA" w14:textId="77777777" w:rsidR="00866970" w:rsidRDefault="00866970" w:rsidP="00953F45">
      <w:pPr>
        <w:rPr>
          <w:rFonts w:ascii="Arial" w:hAnsi="Arial" w:cs="Arial"/>
          <w:b/>
        </w:rPr>
      </w:pPr>
    </w:p>
    <w:p w14:paraId="6AFD1A8A" w14:textId="77777777" w:rsidR="00866970" w:rsidRDefault="00866970" w:rsidP="00953F45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983" w:tblpY="-40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1543"/>
        <w:gridCol w:w="3419"/>
      </w:tblGrid>
      <w:tr w:rsidR="00866970" w:rsidRPr="00866970" w14:paraId="1CFDB32E" w14:textId="77777777" w:rsidTr="00B87DA3">
        <w:trPr>
          <w:cantSplit/>
          <w:trHeight w:val="284"/>
        </w:trPr>
        <w:tc>
          <w:tcPr>
            <w:tcW w:w="4110" w:type="dxa"/>
            <w:vMerge w:val="restart"/>
            <w:shd w:val="clear" w:color="auto" w:fill="auto"/>
            <w:vAlign w:val="center"/>
          </w:tcPr>
          <w:p w14:paraId="5B95EAD5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lastRenderedPageBreak/>
              <w:t>Prace</w:t>
            </w:r>
            <w:r w:rsidR="00866970" w:rsidRPr="00866970">
              <w:rPr>
                <w:rFonts w:ascii="Arial" w:hAnsi="Arial" w:cs="Arial"/>
                <w:sz w:val="20"/>
                <w:szCs w:val="20"/>
                <w14:ligatures w14:val="none"/>
              </w:rPr>
              <w:t xml:space="preserve"> wdrożeniowe</w:t>
            </w: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543" w:type="dxa"/>
            <w:vAlign w:val="center"/>
          </w:tcPr>
          <w:p w14:paraId="215ED455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4E048A62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1F3DB2B6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866970" w:rsidRPr="00866970" w14:paraId="14B66544" w14:textId="77777777" w:rsidTr="00B87DA3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4BCFB4FE" w14:textId="77777777" w:rsidR="00866970" w:rsidRPr="00866970" w:rsidRDefault="00866970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7A5F4079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VAT</w:t>
            </w:r>
          </w:p>
        </w:tc>
        <w:tc>
          <w:tcPr>
            <w:tcW w:w="3419" w:type="dxa"/>
            <w:shd w:val="clear" w:color="auto" w:fill="auto"/>
          </w:tcPr>
          <w:p w14:paraId="333957BF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39E8028B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866970" w:rsidRPr="00866970" w14:paraId="26ECFD76" w14:textId="77777777" w:rsidTr="00B87DA3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3457A238" w14:textId="77777777" w:rsidR="00866970" w:rsidRPr="00866970" w:rsidRDefault="00866970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20F700E2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3419" w:type="dxa"/>
            <w:shd w:val="clear" w:color="auto" w:fill="auto"/>
          </w:tcPr>
          <w:p w14:paraId="3EE99CF7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233798C8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866970" w:rsidRPr="00866970" w14:paraId="149AE0C0" w14:textId="77777777" w:rsidTr="00B87DA3">
        <w:trPr>
          <w:cantSplit/>
          <w:trHeight w:val="284"/>
        </w:trPr>
        <w:tc>
          <w:tcPr>
            <w:tcW w:w="4110" w:type="dxa"/>
            <w:vMerge w:val="restart"/>
            <w:shd w:val="clear" w:color="auto" w:fill="auto"/>
            <w:vAlign w:val="center"/>
          </w:tcPr>
          <w:p w14:paraId="6CC4524F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  <w:t>Łączna wartość oferty:</w:t>
            </w:r>
          </w:p>
        </w:tc>
        <w:tc>
          <w:tcPr>
            <w:tcW w:w="1543" w:type="dxa"/>
            <w:vAlign w:val="center"/>
          </w:tcPr>
          <w:p w14:paraId="4296949D" w14:textId="77777777" w:rsidR="00866970" w:rsidRPr="00B87DA3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Netto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25D024E0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3D23770C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866970" w:rsidRPr="00866970" w14:paraId="7F6453C7" w14:textId="77777777" w:rsidTr="00B87DA3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14ACF3FA" w14:textId="77777777" w:rsidR="00866970" w:rsidRPr="00866970" w:rsidRDefault="00866970" w:rsidP="00B87DA3">
            <w:pPr>
              <w:keepNext/>
              <w:outlineLvl w:val="5"/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4A188993" w14:textId="77777777" w:rsidR="00866970" w:rsidRPr="00B87DA3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VAT</w:t>
            </w:r>
          </w:p>
        </w:tc>
        <w:tc>
          <w:tcPr>
            <w:tcW w:w="3419" w:type="dxa"/>
            <w:shd w:val="clear" w:color="auto" w:fill="auto"/>
          </w:tcPr>
          <w:p w14:paraId="2A629862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237CA21F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  <w:tr w:rsidR="00866970" w:rsidRPr="00866970" w14:paraId="174D4C00" w14:textId="77777777" w:rsidTr="00B87DA3">
        <w:trPr>
          <w:cantSplit/>
          <w:trHeight w:val="284"/>
        </w:trPr>
        <w:tc>
          <w:tcPr>
            <w:tcW w:w="4110" w:type="dxa"/>
            <w:vMerge/>
            <w:shd w:val="clear" w:color="auto" w:fill="auto"/>
            <w:vAlign w:val="center"/>
          </w:tcPr>
          <w:p w14:paraId="46EEF54D" w14:textId="77777777" w:rsidR="00866970" w:rsidRPr="00866970" w:rsidRDefault="00866970" w:rsidP="00B87DA3">
            <w:pPr>
              <w:keepNext/>
              <w:outlineLvl w:val="5"/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vAlign w:val="center"/>
          </w:tcPr>
          <w:p w14:paraId="58455620" w14:textId="77777777" w:rsidR="00866970" w:rsidRPr="00B87DA3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Wartość Brutto</w:t>
            </w:r>
          </w:p>
        </w:tc>
        <w:tc>
          <w:tcPr>
            <w:tcW w:w="3419" w:type="dxa"/>
            <w:shd w:val="clear" w:color="auto" w:fill="auto"/>
          </w:tcPr>
          <w:p w14:paraId="7705EA94" w14:textId="77777777" w:rsidR="004B443A" w:rsidRPr="004B443A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</w:p>
          <w:p w14:paraId="3905319E" w14:textId="77777777" w:rsidR="00866970" w:rsidRPr="00866970" w:rsidRDefault="004B443A" w:rsidP="00B87DA3">
            <w:pPr>
              <w:keepNext/>
              <w:outlineLvl w:val="5"/>
              <w:rPr>
                <w:rFonts w:ascii="Arial" w:hAnsi="Arial" w:cs="Arial"/>
                <w:sz w:val="20"/>
                <w:szCs w:val="20"/>
                <w14:ligatures w14:val="none"/>
              </w:rPr>
            </w:pPr>
            <w:r w:rsidRPr="004B443A">
              <w:rPr>
                <w:rFonts w:ascii="Arial" w:hAnsi="Arial" w:cs="Arial"/>
                <w:sz w:val="20"/>
                <w:szCs w:val="20"/>
                <w14:ligatures w14:val="none"/>
              </w:rPr>
              <w:t>…………………………………………</w:t>
            </w:r>
          </w:p>
        </w:tc>
      </w:tr>
    </w:tbl>
    <w:p w14:paraId="0AEE5D25" w14:textId="77777777" w:rsidR="00866970" w:rsidRDefault="00866970" w:rsidP="00953F45">
      <w:pPr>
        <w:rPr>
          <w:rFonts w:ascii="Arial" w:hAnsi="Arial" w:cs="Arial"/>
          <w:b/>
        </w:rPr>
      </w:pPr>
    </w:p>
    <w:p w14:paraId="5A9CFBD7" w14:textId="77777777" w:rsidR="002C7796" w:rsidRPr="00BC7555" w:rsidRDefault="002C7796" w:rsidP="002C7796">
      <w:pPr>
        <w:ind w:left="426"/>
        <w:rPr>
          <w:rFonts w:ascii="Arial" w:hAnsi="Arial" w:cs="Arial"/>
          <w:b/>
          <w:bCs/>
        </w:rPr>
      </w:pPr>
      <w:r w:rsidRPr="00BC7555">
        <w:rPr>
          <w:rFonts w:ascii="Arial" w:hAnsi="Arial" w:cs="Arial"/>
          <w:b/>
          <w:bCs/>
        </w:rPr>
        <w:t>Doświadczenie: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2409"/>
      </w:tblGrid>
      <w:tr w:rsidR="00E56E59" w:rsidRPr="00BC7555" w14:paraId="673BBB41" w14:textId="77777777" w:rsidTr="00A67AA2">
        <w:trPr>
          <w:cantSplit/>
          <w:trHeight w:val="413"/>
          <w:jc w:val="center"/>
        </w:trPr>
        <w:tc>
          <w:tcPr>
            <w:tcW w:w="6691" w:type="dxa"/>
            <w:shd w:val="clear" w:color="auto" w:fill="auto"/>
            <w:vAlign w:val="center"/>
          </w:tcPr>
          <w:p w14:paraId="53763F12" w14:textId="77777777" w:rsidR="00E56E59" w:rsidRPr="00E56E59" w:rsidRDefault="00E56E59" w:rsidP="00E56E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6E59">
              <w:rPr>
                <w:rFonts w:ascii="Tahoma" w:hAnsi="Tahoma" w:cs="Tahoma"/>
                <w:sz w:val="20"/>
                <w:szCs w:val="20"/>
              </w:rPr>
              <w:t>Ilość referencji potwierdzonych za zgodność z oryginałem:</w:t>
            </w:r>
          </w:p>
        </w:tc>
        <w:tc>
          <w:tcPr>
            <w:tcW w:w="2409" w:type="dxa"/>
            <w:shd w:val="clear" w:color="auto" w:fill="auto"/>
          </w:tcPr>
          <w:p w14:paraId="1C815179" w14:textId="77777777" w:rsidR="00E56E59" w:rsidRPr="00E56E59" w:rsidRDefault="00E56E59" w:rsidP="00E56E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54DDD9E" w14:textId="281F582A" w:rsidR="00E56E59" w:rsidRPr="00E56E59" w:rsidRDefault="00E56E59" w:rsidP="00E56E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E56E59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</w:tc>
      </w:tr>
    </w:tbl>
    <w:p w14:paraId="798BAA0A" w14:textId="77777777" w:rsidR="002C7796" w:rsidRPr="001E7C7B" w:rsidRDefault="002C7796" w:rsidP="002C7796">
      <w:pPr>
        <w:rPr>
          <w:rFonts w:ascii="Tahoma" w:hAnsi="Tahoma" w:cs="Tahoma"/>
          <w:sz w:val="20"/>
          <w:szCs w:val="20"/>
        </w:rPr>
      </w:pPr>
    </w:p>
    <w:p w14:paraId="7E074461" w14:textId="6261671A" w:rsidR="002C7796" w:rsidRPr="00BC7555" w:rsidRDefault="00D531A3" w:rsidP="00D531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2C7796" w:rsidRPr="00BC7555">
        <w:rPr>
          <w:rFonts w:ascii="Arial" w:hAnsi="Arial" w:cs="Arial"/>
          <w:b/>
          <w:bCs/>
        </w:rPr>
        <w:t>Certyfikaty inżynierskie potwierdzone za zgodność z oryginałem: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410"/>
      </w:tblGrid>
      <w:tr w:rsidR="002C7796" w:rsidRPr="00BC7555" w14:paraId="78705CEA" w14:textId="77777777" w:rsidTr="00A67AA2">
        <w:trPr>
          <w:cantSplit/>
          <w:trHeight w:val="413"/>
          <w:jc w:val="center"/>
        </w:trPr>
        <w:tc>
          <w:tcPr>
            <w:tcW w:w="6662" w:type="dxa"/>
            <w:shd w:val="clear" w:color="auto" w:fill="auto"/>
            <w:vAlign w:val="center"/>
          </w:tcPr>
          <w:p w14:paraId="77D73C17" w14:textId="5CA8EC73" w:rsidR="002C7796" w:rsidRPr="00E56E59" w:rsidRDefault="002C7796" w:rsidP="00D7134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6E59">
              <w:rPr>
                <w:rFonts w:ascii="Tahoma" w:hAnsi="Tahoma" w:cs="Tahoma"/>
                <w:sz w:val="20"/>
                <w:szCs w:val="20"/>
              </w:rPr>
              <w:t xml:space="preserve">Ilość certyfikatów inżynierskich </w:t>
            </w:r>
            <w:proofErr w:type="spellStart"/>
            <w:r w:rsidRPr="00E56E59">
              <w:rPr>
                <w:rFonts w:ascii="Tahoma" w:hAnsi="Tahoma" w:cs="Tahoma"/>
                <w:bCs/>
                <w:sz w:val="20"/>
                <w:szCs w:val="20"/>
              </w:rPr>
              <w:t>Sophos</w:t>
            </w:r>
            <w:proofErr w:type="spellEnd"/>
            <w:r w:rsidRPr="00E56E5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17292C21" w14:textId="77777777" w:rsidR="002C7796" w:rsidRPr="00E56E59" w:rsidRDefault="002C7796" w:rsidP="00D713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8EA583" w14:textId="64EB2296" w:rsidR="002C7796" w:rsidRPr="00E56E59" w:rsidRDefault="00E56E59" w:rsidP="00E56E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2C7796" w:rsidRPr="00E56E59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</w:tc>
      </w:tr>
      <w:tr w:rsidR="00E56E59" w:rsidRPr="00BC7555" w14:paraId="56B55B03" w14:textId="77777777" w:rsidTr="00A67AA2">
        <w:trPr>
          <w:trHeight w:val="419"/>
          <w:jc w:val="center"/>
        </w:trPr>
        <w:tc>
          <w:tcPr>
            <w:tcW w:w="6662" w:type="dxa"/>
            <w:shd w:val="clear" w:color="auto" w:fill="auto"/>
            <w:vAlign w:val="center"/>
          </w:tcPr>
          <w:p w14:paraId="09A98468" w14:textId="6071378D" w:rsidR="00E56E59" w:rsidRPr="00E56E59" w:rsidRDefault="00E56E59" w:rsidP="00E56E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6E59">
              <w:rPr>
                <w:rFonts w:ascii="Tahoma" w:hAnsi="Tahoma" w:cs="Tahoma"/>
                <w:sz w:val="20"/>
                <w:szCs w:val="20"/>
              </w:rPr>
              <w:t xml:space="preserve">Ilość certyfikatów inżynierskich </w:t>
            </w:r>
            <w:proofErr w:type="spellStart"/>
            <w:r w:rsidRPr="00E56E59">
              <w:rPr>
                <w:rFonts w:ascii="Tahoma" w:hAnsi="Tahoma" w:cs="Tahoma"/>
                <w:bCs/>
                <w:sz w:val="20"/>
                <w:szCs w:val="20"/>
              </w:rPr>
              <w:t>OpenText</w:t>
            </w:r>
            <w:proofErr w:type="spellEnd"/>
            <w:r w:rsidRPr="00E56E59">
              <w:rPr>
                <w:rFonts w:ascii="Tahoma" w:hAnsi="Tahoma" w:cs="Tahoma"/>
                <w:bCs/>
                <w:sz w:val="20"/>
                <w:szCs w:val="20"/>
              </w:rPr>
              <w:t>/</w:t>
            </w:r>
            <w:proofErr w:type="spellStart"/>
            <w:r w:rsidRPr="00E56E59">
              <w:rPr>
                <w:rFonts w:ascii="Tahoma" w:hAnsi="Tahoma" w:cs="Tahoma"/>
                <w:bCs/>
                <w:sz w:val="20"/>
                <w:szCs w:val="20"/>
              </w:rPr>
              <w:t>MicroFocus</w:t>
            </w:r>
            <w:proofErr w:type="spellEnd"/>
            <w:r w:rsidRPr="00E56E59">
              <w:rPr>
                <w:rFonts w:ascii="Tahoma" w:hAnsi="Tahoma" w:cs="Tahoma"/>
                <w:bCs/>
                <w:sz w:val="20"/>
                <w:szCs w:val="20"/>
              </w:rPr>
              <w:t>/Novell</w:t>
            </w:r>
            <w:r w:rsidRPr="00E56E5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5042C536" w14:textId="77777777" w:rsidR="00E56E59" w:rsidRPr="00E56E59" w:rsidRDefault="00E56E59" w:rsidP="00E56E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10D4FA5" w14:textId="2C94859B" w:rsidR="00E56E59" w:rsidRPr="00E56E59" w:rsidRDefault="00E56E59" w:rsidP="00E56E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E56E59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</w:tc>
      </w:tr>
      <w:tr w:rsidR="00E56E59" w:rsidRPr="00BC7555" w14:paraId="5470B59B" w14:textId="77777777" w:rsidTr="00A67AA2">
        <w:trPr>
          <w:trHeight w:val="419"/>
          <w:jc w:val="center"/>
        </w:trPr>
        <w:tc>
          <w:tcPr>
            <w:tcW w:w="6662" w:type="dxa"/>
            <w:shd w:val="clear" w:color="auto" w:fill="auto"/>
            <w:vAlign w:val="center"/>
          </w:tcPr>
          <w:p w14:paraId="0671556A" w14:textId="77777777" w:rsidR="00E56E59" w:rsidRPr="00E56E59" w:rsidRDefault="00E56E59" w:rsidP="00E56E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6E59">
              <w:rPr>
                <w:rFonts w:ascii="Tahoma" w:hAnsi="Tahoma" w:cs="Tahoma"/>
                <w:sz w:val="20"/>
                <w:szCs w:val="20"/>
              </w:rPr>
              <w:t xml:space="preserve">Ilość certyfikatów inżynierskich </w:t>
            </w:r>
            <w:proofErr w:type="spellStart"/>
            <w:r w:rsidRPr="00E56E59">
              <w:rPr>
                <w:rFonts w:ascii="Tahoma" w:hAnsi="Tahoma" w:cs="Tahoma"/>
                <w:sz w:val="20"/>
                <w:szCs w:val="20"/>
              </w:rPr>
              <w:t>Veeam</w:t>
            </w:r>
            <w:proofErr w:type="spellEnd"/>
            <w:r w:rsidRPr="00E56E5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1E735ADA" w14:textId="77777777" w:rsidR="00E56E59" w:rsidRPr="00E56E59" w:rsidRDefault="00E56E59" w:rsidP="00E56E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587441" w14:textId="4A711B63" w:rsidR="00E56E59" w:rsidRPr="00E56E59" w:rsidRDefault="00E56E59" w:rsidP="00E56E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E56E59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</w:tc>
      </w:tr>
      <w:tr w:rsidR="00E56E59" w:rsidRPr="00BC7555" w14:paraId="6F477C9F" w14:textId="77777777" w:rsidTr="00A67AA2">
        <w:trPr>
          <w:trHeight w:val="419"/>
          <w:jc w:val="center"/>
        </w:trPr>
        <w:tc>
          <w:tcPr>
            <w:tcW w:w="6662" w:type="dxa"/>
            <w:shd w:val="clear" w:color="auto" w:fill="auto"/>
            <w:vAlign w:val="center"/>
          </w:tcPr>
          <w:p w14:paraId="02F3ECE7" w14:textId="77777777" w:rsidR="00E56E59" w:rsidRPr="00E56E59" w:rsidRDefault="00E56E59" w:rsidP="00E56E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6E59">
              <w:rPr>
                <w:rFonts w:ascii="Tahoma" w:hAnsi="Tahoma" w:cs="Tahoma"/>
                <w:sz w:val="20"/>
                <w:szCs w:val="20"/>
              </w:rPr>
              <w:t xml:space="preserve">Ilość certyfikatów inżynierskich </w:t>
            </w:r>
            <w:proofErr w:type="spellStart"/>
            <w:r w:rsidRPr="00E56E59">
              <w:rPr>
                <w:rFonts w:ascii="Tahoma" w:hAnsi="Tahoma" w:cs="Tahoma"/>
                <w:sz w:val="20"/>
                <w:szCs w:val="20"/>
              </w:rPr>
              <w:t>VMware</w:t>
            </w:r>
            <w:proofErr w:type="spellEnd"/>
            <w:r w:rsidRPr="00E56E5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2792C64A" w14:textId="77777777" w:rsidR="00E56E59" w:rsidRPr="00E56E59" w:rsidRDefault="00E56E59" w:rsidP="00E56E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E2F150D" w14:textId="44CDBBF5" w:rsidR="00E56E59" w:rsidRPr="00E56E59" w:rsidRDefault="00E56E59" w:rsidP="00E56E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E56E59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</w:tc>
      </w:tr>
    </w:tbl>
    <w:p w14:paraId="652E747E" w14:textId="77777777" w:rsidR="002C7796" w:rsidRPr="00E57B65" w:rsidRDefault="002C7796" w:rsidP="002C7796">
      <w:pPr>
        <w:spacing w:line="276" w:lineRule="auto"/>
        <w:jc w:val="both"/>
        <w:rPr>
          <w:rFonts w:ascii="Arial" w:hAnsi="Arial" w:cs="Arial"/>
        </w:rPr>
      </w:pPr>
    </w:p>
    <w:p w14:paraId="0B078E78" w14:textId="2C9C1A29" w:rsidR="00D531A3" w:rsidRPr="00BC7555" w:rsidRDefault="00D531A3" w:rsidP="00D531A3">
      <w:p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Gwarancja </w:t>
      </w:r>
      <w:r w:rsidRPr="00D531A3">
        <w:rPr>
          <w:rFonts w:ascii="Arial" w:hAnsi="Arial" w:cs="Arial"/>
          <w:b/>
        </w:rPr>
        <w:t>na wykonane usługi: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2409"/>
      </w:tblGrid>
      <w:tr w:rsidR="00E56E59" w:rsidRPr="00BC7555" w14:paraId="2F39AB71" w14:textId="77777777" w:rsidTr="00A67AA2">
        <w:trPr>
          <w:cantSplit/>
          <w:trHeight w:val="413"/>
          <w:jc w:val="center"/>
        </w:trPr>
        <w:tc>
          <w:tcPr>
            <w:tcW w:w="6691" w:type="dxa"/>
            <w:shd w:val="clear" w:color="auto" w:fill="auto"/>
            <w:vAlign w:val="center"/>
          </w:tcPr>
          <w:p w14:paraId="3BF14778" w14:textId="157B7F8B" w:rsidR="00E56E59" w:rsidRPr="00E56E59" w:rsidRDefault="00E56E59" w:rsidP="00E56E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56E59">
              <w:rPr>
                <w:rFonts w:ascii="Tahoma" w:hAnsi="Tahoma" w:cs="Tahoma"/>
                <w:sz w:val="20"/>
                <w:szCs w:val="20"/>
              </w:rPr>
              <w:t xml:space="preserve">Długość gwarancji w </w:t>
            </w:r>
            <w:r w:rsidRPr="006F6F05">
              <w:rPr>
                <w:rFonts w:ascii="Tahoma" w:hAnsi="Tahoma" w:cs="Tahoma"/>
                <w:sz w:val="20"/>
                <w:szCs w:val="20"/>
              </w:rPr>
              <w:t>miesiącach</w:t>
            </w:r>
            <w:r w:rsidR="006F6F05" w:rsidRPr="006F6F0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6F6F05" w:rsidRPr="006F6F05">
              <w:rPr>
                <w:rFonts w:ascii="Tahoma" w:hAnsi="Tahoma" w:cs="Tahoma"/>
                <w:bCs/>
                <w:sz w:val="20"/>
                <w:szCs w:val="20"/>
              </w:rPr>
              <w:t>12 lub 36 miesięcy)</w:t>
            </w:r>
            <w:r w:rsidRPr="006F6F0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77A51D42" w14:textId="77777777" w:rsidR="00E56E59" w:rsidRPr="00E56E59" w:rsidRDefault="00E56E59" w:rsidP="00E56E5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7D4E82" w14:textId="14606C95" w:rsidR="00E56E59" w:rsidRPr="00E56E59" w:rsidRDefault="00E56E59" w:rsidP="00E56E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E56E59">
              <w:rPr>
                <w:rFonts w:ascii="Tahoma" w:hAnsi="Tahoma" w:cs="Tahoma"/>
                <w:sz w:val="20"/>
                <w:szCs w:val="20"/>
              </w:rPr>
              <w:t>……………………</w:t>
            </w:r>
          </w:p>
        </w:tc>
      </w:tr>
    </w:tbl>
    <w:p w14:paraId="2E0D986B" w14:textId="77777777" w:rsidR="002C7796" w:rsidRDefault="002C7796" w:rsidP="002C7796">
      <w:pPr>
        <w:jc w:val="both"/>
        <w:rPr>
          <w:rFonts w:ascii="Arial" w:hAnsi="Arial" w:cs="Arial"/>
          <w:b/>
        </w:rPr>
      </w:pPr>
    </w:p>
    <w:p w14:paraId="52720E85" w14:textId="77777777" w:rsidR="006B3E10" w:rsidRDefault="006B3E10" w:rsidP="002C7796">
      <w:pPr>
        <w:jc w:val="both"/>
        <w:rPr>
          <w:rFonts w:ascii="Arial" w:hAnsi="Arial" w:cs="Arial"/>
          <w:b/>
        </w:rPr>
      </w:pPr>
    </w:p>
    <w:p w14:paraId="1EBDC5AA" w14:textId="77C150C3" w:rsidR="006B3E10" w:rsidRDefault="006B3E10" w:rsidP="00FF6A7D">
      <w:pPr>
        <w:ind w:left="405"/>
        <w:jc w:val="both"/>
        <w:rPr>
          <w:rFonts w:ascii="Arial" w:hAnsi="Arial" w:cs="Arial"/>
        </w:rPr>
      </w:pPr>
      <w:r w:rsidRPr="005E6D52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prace wdrożeniowe </w:t>
      </w:r>
      <w:r w:rsidRPr="005E6D52">
        <w:rPr>
          <w:rFonts w:ascii="Arial" w:hAnsi="Arial" w:cs="Arial"/>
        </w:rPr>
        <w:t xml:space="preserve">będą świadczone według zapisów poniższej </w:t>
      </w:r>
      <w:r>
        <w:rPr>
          <w:rFonts w:ascii="Arial" w:hAnsi="Arial" w:cs="Arial"/>
        </w:rPr>
        <w:t xml:space="preserve">        </w:t>
      </w:r>
      <w:r w:rsidRPr="005E6D52">
        <w:rPr>
          <w:rFonts w:ascii="Arial" w:hAnsi="Arial" w:cs="Arial"/>
        </w:rPr>
        <w:t>tabeli</w:t>
      </w:r>
      <w:r>
        <w:rPr>
          <w:rFonts w:ascii="Arial" w:hAnsi="Arial" w:cs="Arial"/>
        </w:rPr>
        <w:t>:</w:t>
      </w:r>
    </w:p>
    <w:p w14:paraId="383BA997" w14:textId="77777777" w:rsidR="006B3E10" w:rsidRDefault="006B3E10" w:rsidP="006B3E10">
      <w:pPr>
        <w:jc w:val="both"/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87DA3" w:rsidRPr="00B90C35" w14:paraId="7AAED6C7" w14:textId="77777777" w:rsidTr="00A67AA2">
        <w:trPr>
          <w:trHeight w:val="546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C68A27" w14:textId="77777777" w:rsidR="00B87DA3" w:rsidRPr="00B90C35" w:rsidRDefault="00B87DA3" w:rsidP="003F00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35">
              <w:rPr>
                <w:rFonts w:ascii="Tahoma" w:hAnsi="Tahoma" w:cs="Tahoma"/>
                <w:b/>
                <w:bCs/>
                <w:sz w:val="20"/>
                <w:szCs w:val="20"/>
              </w:rPr>
              <w:t>Prace wdrożeniowe:</w:t>
            </w:r>
          </w:p>
        </w:tc>
      </w:tr>
      <w:tr w:rsidR="00B87DA3" w:rsidRPr="00B90C35" w14:paraId="20E96704" w14:textId="77777777" w:rsidTr="00A67AA2">
        <w:trPr>
          <w:trHeight w:val="1226"/>
          <w:jc w:val="center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20727D9E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0C35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Instalacja i wdrożenie (z demontażem starych) nowych przełączników dostępowych Catalyst1200, instalacja systemu zarządzania przełącznikami Cisco Business Dashboard (CBD) w formie maszyny wirtualnej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VMware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skonfigurowanie przełączników do zarządzania przez CBD, wdrożenie map i polityk konfiguracji przełączników. Dodanie systemu do mechanizmów backupu i replikacji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Veeam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349CA79" w14:textId="77777777" w:rsidR="00B87DA3" w:rsidRPr="00B90C35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B90C35" w14:paraId="40D1F986" w14:textId="77777777" w:rsidTr="00A67AA2">
        <w:trPr>
          <w:trHeight w:val="972"/>
          <w:jc w:val="center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3521BCE0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Instalacja i wdrożenie systemu zarządzania dostępem do sieci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NACview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 formie maszyny wirtualnej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VMware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Skonfigurowanie przełączników do zarządzania przez NAC, wdrożenie reguł dostępu do sieci (802.1x,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). Dodanie systemu do mechanizmów backupu i replikacji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Veeam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A57AE98" w14:textId="77777777" w:rsidR="00B87DA3" w:rsidRPr="00B90C35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B90C35" w14:paraId="6CC7442A" w14:textId="77777777" w:rsidTr="00A67AA2">
        <w:trPr>
          <w:trHeight w:val="549"/>
          <w:jc w:val="center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525E70A1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Instalacja i wdrożenie (z demontażem starych) nowych przełączników szkieletowych. Zaprojektowanie i wdrożenie nowej struktury sieci VLAN. Przeniesienie zabezpieczeń komunikacji między sieciami VLAN z poziomu ACL do reguł firewalli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Sophos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C13C05C" w14:textId="77777777" w:rsidR="00B87DA3" w:rsidRPr="00B90C35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B90C35" w14:paraId="57245FA1" w14:textId="77777777" w:rsidTr="00A67AA2">
        <w:trPr>
          <w:trHeight w:val="1119"/>
          <w:jc w:val="center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338EE8AF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0C35">
              <w:rPr>
                <w:rFonts w:ascii="Tahoma" w:hAnsi="Tahoma" w:cs="Tahoma"/>
                <w:sz w:val="20"/>
                <w:szCs w:val="20"/>
              </w:rPr>
              <w:t xml:space="preserve">4.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Instalacja i wdrożenie nowych firewalli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Sophos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XGS2100 zabezpieczających sieci przemysłowe (Jurowce, Pietrasze, Oczyszczalnia). Dodanie wszystkich firewalli do centralnego systemu zarządzania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Sophos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Central. Zaprojektowanie i skonfigurowanie reguł i polityk dostępowych, uruchomienie skanowania IPS dla wybranych sieci, skonfigurowanie usług VPN w firewallach.</w:t>
            </w:r>
          </w:p>
          <w:p w14:paraId="0C814AEF" w14:textId="77777777" w:rsidR="00B87DA3" w:rsidRPr="00B90C35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B90C35" w14:paraId="41BE810F" w14:textId="77777777" w:rsidTr="00A67AA2">
        <w:trPr>
          <w:trHeight w:val="560"/>
          <w:jc w:val="center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29759528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0C35">
              <w:rPr>
                <w:rFonts w:ascii="Tahoma" w:hAnsi="Tahoma" w:cs="Tahoma"/>
                <w:sz w:val="20"/>
                <w:szCs w:val="20"/>
              </w:rPr>
              <w:t>5.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Instalacja i wdrożenie nowego serwera NAS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Synology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skonfigurowanie połączeń 40GE do przełączników szkieletowych, modernizacja środowiska backupu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Veeam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przeniesienie wybranych zadań backupu na nowy serwer NAS.</w:t>
            </w:r>
          </w:p>
          <w:p w14:paraId="1EE7E810" w14:textId="77777777" w:rsidR="00B87DA3" w:rsidRPr="00B90C35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B90C35" w14:paraId="7949C804" w14:textId="77777777" w:rsidTr="00A67AA2">
        <w:trPr>
          <w:trHeight w:val="560"/>
          <w:jc w:val="center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469EEB8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0C35">
              <w:rPr>
                <w:rFonts w:ascii="Tahoma" w:hAnsi="Tahoma" w:cs="Tahoma"/>
                <w:sz w:val="20"/>
                <w:szCs w:val="20"/>
                <w:lang w:val="en-GB"/>
              </w:rPr>
              <w:t xml:space="preserve">6. </w:t>
            </w:r>
            <w:proofErr w:type="spellStart"/>
            <w:r w:rsidRPr="00B90C35">
              <w:rPr>
                <w:rFonts w:ascii="Tahoma" w:hAnsi="Tahoma" w:cs="Tahoma"/>
                <w:sz w:val="20"/>
                <w:szCs w:val="20"/>
                <w:lang w:val="en-GB"/>
              </w:rPr>
              <w:t>Aktualizacja</w:t>
            </w:r>
            <w:proofErr w:type="spellEnd"/>
            <w:r w:rsidRPr="00B90C3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0C35">
              <w:rPr>
                <w:rFonts w:ascii="Tahoma" w:hAnsi="Tahoma" w:cs="Tahoma"/>
                <w:sz w:val="20"/>
                <w:szCs w:val="20"/>
                <w:lang w:val="en-GB"/>
              </w:rPr>
              <w:t>systemu</w:t>
            </w:r>
            <w:proofErr w:type="spellEnd"/>
            <w:r w:rsidRPr="00B90C35">
              <w:rPr>
                <w:rFonts w:ascii="Tahoma" w:hAnsi="Tahoma" w:cs="Tahoma"/>
                <w:sz w:val="20"/>
                <w:szCs w:val="20"/>
                <w:lang w:val="en-GB"/>
              </w:rPr>
              <w:t xml:space="preserve"> endpoint protection Sophos Intercep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t X Advanced do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wersji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eXtended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Detection and Response. </w:t>
            </w:r>
            <w:r w:rsidRPr="00B90C35">
              <w:rPr>
                <w:rFonts w:ascii="Tahoma" w:hAnsi="Tahoma" w:cs="Tahoma"/>
                <w:sz w:val="20"/>
                <w:szCs w:val="20"/>
              </w:rPr>
              <w:t xml:space="preserve">Wsparcie administratorów Zamawiającego w aktualizacji stacji roboczych, skonfigurowanie reguł zarządzania w centralnym systemie </w:t>
            </w:r>
            <w:proofErr w:type="spellStart"/>
            <w:r w:rsidRPr="00B90C35">
              <w:rPr>
                <w:rFonts w:ascii="Tahoma" w:hAnsi="Tahoma" w:cs="Tahoma"/>
                <w:sz w:val="20"/>
                <w:szCs w:val="20"/>
              </w:rPr>
              <w:t>Sophos</w:t>
            </w:r>
            <w:proofErr w:type="spellEnd"/>
            <w:r w:rsidRPr="00B90C35">
              <w:rPr>
                <w:rFonts w:ascii="Tahoma" w:hAnsi="Tahoma" w:cs="Tahoma"/>
                <w:sz w:val="20"/>
                <w:szCs w:val="20"/>
              </w:rPr>
              <w:t xml:space="preserve"> Central.</w:t>
            </w:r>
          </w:p>
          <w:p w14:paraId="2EF7F39E" w14:textId="77777777" w:rsidR="00B87DA3" w:rsidRPr="00B90C35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B90C35" w14:paraId="2449C9D6" w14:textId="77777777" w:rsidTr="00A67AA2">
        <w:trPr>
          <w:trHeight w:val="696"/>
          <w:jc w:val="center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1E8B3692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0C35">
              <w:rPr>
                <w:rFonts w:ascii="Tahoma" w:hAnsi="Tahoma" w:cs="Tahoma"/>
                <w:sz w:val="20"/>
                <w:szCs w:val="20"/>
              </w:rPr>
              <w:t xml:space="preserve">7. Instalacja i wdrożenie systemu </w:t>
            </w:r>
            <w:proofErr w:type="spellStart"/>
            <w:r w:rsidRPr="00B90C35">
              <w:rPr>
                <w:rFonts w:ascii="Tahoma" w:hAnsi="Tahoma" w:cs="Tahoma"/>
                <w:sz w:val="20"/>
                <w:szCs w:val="20"/>
              </w:rPr>
              <w:t>Privileged</w:t>
            </w:r>
            <w:proofErr w:type="spellEnd"/>
            <w:r w:rsidRPr="00B90C3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90C35">
              <w:rPr>
                <w:rFonts w:ascii="Tahoma" w:hAnsi="Tahoma" w:cs="Tahoma"/>
                <w:sz w:val="20"/>
                <w:szCs w:val="20"/>
              </w:rPr>
              <w:t>Account</w:t>
            </w:r>
            <w:proofErr w:type="spellEnd"/>
            <w:r w:rsidRPr="00B90C35">
              <w:rPr>
                <w:rFonts w:ascii="Tahoma" w:hAnsi="Tahoma" w:cs="Tahoma"/>
                <w:sz w:val="20"/>
                <w:szCs w:val="20"/>
              </w:rPr>
              <w:t xml:space="preserve"> Manager w formie maszyny wirtualnej </w:t>
            </w:r>
            <w:proofErr w:type="spellStart"/>
            <w:r w:rsidRPr="00B90C35">
              <w:rPr>
                <w:rFonts w:ascii="Tahoma" w:hAnsi="Tahoma" w:cs="Tahoma"/>
                <w:sz w:val="20"/>
                <w:szCs w:val="20"/>
              </w:rPr>
              <w:t>VMware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Integracja z usługami katalogowymi, skonfigurowanie danych dostępowych do wskazanych zarządzanych elementów infrastruktury. Uruchomienie opcji nagrywania sesji administracyjnych. Dodanie systemu do mechanizmów backupu i replikacji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Veeam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DB92EEB" w14:textId="77777777" w:rsidR="00B87DA3" w:rsidRPr="00B90C35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B90C35" w14:paraId="5C3146C0" w14:textId="77777777" w:rsidTr="00A67AA2">
        <w:trPr>
          <w:trHeight w:val="1005"/>
          <w:jc w:val="center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414BC" w14:textId="51ADEB5C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8. </w:t>
            </w:r>
            <w:r w:rsidR="0057012D" w:rsidRPr="0057012D">
              <w:rPr>
                <w:rFonts w:ascii="Tahoma" w:hAnsi="Tahoma" w:cs="Tahoma"/>
                <w:sz w:val="20"/>
                <w:szCs w:val="20"/>
              </w:rPr>
              <w:t xml:space="preserve">Rozbudowa wdrożonego u Zamawiającego systemu Advanced </w:t>
            </w:r>
            <w:proofErr w:type="spellStart"/>
            <w:r w:rsidR="0057012D" w:rsidRPr="0057012D">
              <w:rPr>
                <w:rFonts w:ascii="Tahoma" w:hAnsi="Tahoma" w:cs="Tahoma"/>
                <w:sz w:val="20"/>
                <w:szCs w:val="20"/>
              </w:rPr>
              <w:t>Authentication</w:t>
            </w:r>
            <w:proofErr w:type="spellEnd"/>
            <w:r w:rsidR="0057012D" w:rsidRPr="0057012D">
              <w:rPr>
                <w:rFonts w:ascii="Tahoma" w:hAnsi="Tahoma" w:cs="Tahoma"/>
                <w:sz w:val="20"/>
                <w:szCs w:val="20"/>
              </w:rPr>
              <w:t xml:space="preserve"> (AA) Limited do wersji pełnej, wdrożenie usług </w:t>
            </w:r>
            <w:proofErr w:type="spellStart"/>
            <w:r w:rsidR="0057012D" w:rsidRPr="0057012D">
              <w:rPr>
                <w:rFonts w:ascii="Tahoma" w:hAnsi="Tahoma" w:cs="Tahoma"/>
                <w:sz w:val="20"/>
                <w:szCs w:val="20"/>
              </w:rPr>
              <w:t>MultiFactor</w:t>
            </w:r>
            <w:proofErr w:type="spellEnd"/>
            <w:r w:rsidR="0057012D" w:rsidRPr="005701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7012D" w:rsidRPr="0057012D">
              <w:rPr>
                <w:rFonts w:ascii="Tahoma" w:hAnsi="Tahoma" w:cs="Tahoma"/>
                <w:sz w:val="20"/>
                <w:szCs w:val="20"/>
              </w:rPr>
              <w:t>Autentication</w:t>
            </w:r>
            <w:proofErr w:type="spellEnd"/>
            <w:r w:rsidR="0057012D" w:rsidRPr="0057012D">
              <w:rPr>
                <w:rFonts w:ascii="Tahoma" w:hAnsi="Tahoma" w:cs="Tahoma"/>
                <w:sz w:val="20"/>
                <w:szCs w:val="20"/>
              </w:rPr>
              <w:t xml:space="preserve"> (MFA) w oparciu o wdrożony u Zamawiającego serwer Advanced </w:t>
            </w:r>
            <w:proofErr w:type="spellStart"/>
            <w:r w:rsidR="0057012D" w:rsidRPr="0057012D">
              <w:rPr>
                <w:rFonts w:ascii="Tahoma" w:hAnsi="Tahoma" w:cs="Tahoma"/>
                <w:sz w:val="20"/>
                <w:szCs w:val="20"/>
              </w:rPr>
              <w:t>Authentication</w:t>
            </w:r>
            <w:proofErr w:type="spellEnd"/>
            <w:r w:rsidR="0057012D" w:rsidRPr="0057012D">
              <w:rPr>
                <w:rFonts w:ascii="Tahoma" w:hAnsi="Tahoma" w:cs="Tahoma"/>
                <w:sz w:val="20"/>
                <w:szCs w:val="20"/>
              </w:rPr>
              <w:t xml:space="preserve"> (AA), z wykorzystaniem systemu generującego hasła jednorazowe w oparciu o aplikację </w:t>
            </w:r>
            <w:proofErr w:type="spellStart"/>
            <w:r w:rsidR="0057012D" w:rsidRPr="0057012D">
              <w:rPr>
                <w:rFonts w:ascii="Tahoma" w:hAnsi="Tahoma" w:cs="Tahoma"/>
                <w:sz w:val="20"/>
                <w:szCs w:val="20"/>
              </w:rPr>
              <w:t>Authenticator</w:t>
            </w:r>
            <w:proofErr w:type="spellEnd"/>
            <w:r w:rsidR="0057012D" w:rsidRPr="0057012D">
              <w:rPr>
                <w:rFonts w:ascii="Tahoma" w:hAnsi="Tahoma" w:cs="Tahoma"/>
                <w:sz w:val="20"/>
                <w:szCs w:val="20"/>
              </w:rPr>
              <w:t xml:space="preserve"> instalowaną w smartfonach, haseł jednorazowych wysyłanych pocztą elektroniczną oraz dla wybranych użytkowników</w:t>
            </w:r>
            <w:r w:rsidR="00073D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012D" w:rsidRPr="0057012D">
              <w:rPr>
                <w:rFonts w:ascii="Tahoma" w:hAnsi="Tahoma" w:cs="Tahoma"/>
                <w:sz w:val="20"/>
                <w:szCs w:val="20"/>
              </w:rPr>
              <w:t xml:space="preserve">z wykorzystaniem kluczy </w:t>
            </w:r>
            <w:proofErr w:type="spellStart"/>
            <w:r w:rsidR="0057012D" w:rsidRPr="0057012D">
              <w:rPr>
                <w:rFonts w:ascii="Tahoma" w:hAnsi="Tahoma" w:cs="Tahoma"/>
                <w:sz w:val="20"/>
                <w:szCs w:val="20"/>
              </w:rPr>
              <w:t>Yubico</w:t>
            </w:r>
            <w:proofErr w:type="spellEnd"/>
            <w:r w:rsidR="0057012D" w:rsidRPr="0057012D">
              <w:rPr>
                <w:rFonts w:ascii="Tahoma" w:hAnsi="Tahoma" w:cs="Tahoma"/>
                <w:sz w:val="20"/>
                <w:szCs w:val="20"/>
              </w:rPr>
              <w:t xml:space="preserve">. System MFA ma zostać uruchomiony dla usług </w:t>
            </w:r>
            <w:proofErr w:type="spellStart"/>
            <w:r w:rsidR="0057012D" w:rsidRPr="0057012D">
              <w:rPr>
                <w:rFonts w:ascii="Tahoma" w:hAnsi="Tahoma" w:cs="Tahoma"/>
                <w:sz w:val="20"/>
                <w:szCs w:val="20"/>
              </w:rPr>
              <w:t>Filr</w:t>
            </w:r>
            <w:proofErr w:type="spellEnd"/>
            <w:r w:rsidR="0057012D" w:rsidRPr="005701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57012D" w:rsidRPr="0057012D">
              <w:rPr>
                <w:rFonts w:ascii="Tahoma" w:hAnsi="Tahoma" w:cs="Tahoma"/>
                <w:sz w:val="20"/>
                <w:szCs w:val="20"/>
              </w:rPr>
              <w:t>GroupWise</w:t>
            </w:r>
            <w:proofErr w:type="spellEnd"/>
            <w:r w:rsidR="0057012D" w:rsidRPr="0057012D">
              <w:rPr>
                <w:rFonts w:ascii="Tahoma" w:hAnsi="Tahoma" w:cs="Tahoma"/>
                <w:sz w:val="20"/>
                <w:szCs w:val="20"/>
              </w:rPr>
              <w:t>, logowania do usług katalogowych ze stacji roboczych.</w:t>
            </w:r>
          </w:p>
          <w:p w14:paraId="0EBF4E73" w14:textId="1C3647D3" w:rsidR="0057012D" w:rsidRPr="00B90C35" w:rsidRDefault="0057012D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B90C35" w14:paraId="03C7A1EE" w14:textId="77777777" w:rsidTr="00A67AA2">
        <w:trPr>
          <w:trHeight w:val="1260"/>
          <w:jc w:val="center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69741DB2" w14:textId="6564511A" w:rsidR="00B87DA3" w:rsidRDefault="004D485E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B87DA3" w:rsidRPr="00B90C35">
              <w:rPr>
                <w:rFonts w:ascii="Tahoma" w:hAnsi="Tahoma" w:cs="Tahoma"/>
                <w:sz w:val="20"/>
                <w:szCs w:val="20"/>
              </w:rPr>
              <w:t xml:space="preserve">. Całość prac wykonywana jest w działających środowiskach, z minimalnymi zakłóceniami dla produkcji, realizacja musi odbywać się w ustalonych przez Zamawiającego terminach i godzinach. Podczas prac wdrożeniowych należy zaktualizować </w:t>
            </w:r>
            <w:proofErr w:type="spellStart"/>
            <w:r w:rsidR="00B87DA3" w:rsidRPr="00B90C35">
              <w:rPr>
                <w:rFonts w:ascii="Tahoma" w:hAnsi="Tahoma" w:cs="Tahoma"/>
                <w:sz w:val="20"/>
                <w:szCs w:val="20"/>
              </w:rPr>
              <w:t>firmware</w:t>
            </w:r>
            <w:proofErr w:type="spellEnd"/>
            <w:r w:rsidR="00B87DA3" w:rsidRPr="00B90C35">
              <w:rPr>
                <w:rFonts w:ascii="Tahoma" w:hAnsi="Tahoma" w:cs="Tahoma"/>
                <w:sz w:val="20"/>
                <w:szCs w:val="20"/>
              </w:rPr>
              <w:t xml:space="preserve"> urządzeń nowych i istnieją</w:t>
            </w:r>
            <w:r w:rsidR="00B87DA3">
              <w:rPr>
                <w:rFonts w:ascii="Tahoma" w:hAnsi="Tahoma" w:cs="Tahoma"/>
                <w:sz w:val="20"/>
                <w:szCs w:val="20"/>
              </w:rPr>
              <w:t>cych do najnowszych wersji.</w:t>
            </w:r>
            <w:r w:rsidR="00B87DA3" w:rsidRPr="00B90C35">
              <w:rPr>
                <w:rFonts w:ascii="Tahoma" w:hAnsi="Tahoma" w:cs="Tahoma"/>
                <w:sz w:val="20"/>
                <w:szCs w:val="20"/>
              </w:rPr>
              <w:t xml:space="preserve"> Prace muszą być wykonywane przez inżynierów legitymujących się </w:t>
            </w:r>
            <w:r w:rsidR="00B87DA3">
              <w:rPr>
                <w:rFonts w:ascii="Tahoma" w:hAnsi="Tahoma" w:cs="Tahoma"/>
                <w:sz w:val="20"/>
                <w:szCs w:val="20"/>
              </w:rPr>
              <w:t xml:space="preserve">odpowiednimi </w:t>
            </w:r>
            <w:r w:rsidR="00B87DA3" w:rsidRPr="00B90C35">
              <w:rPr>
                <w:rFonts w:ascii="Tahoma" w:hAnsi="Tahoma" w:cs="Tahoma"/>
                <w:sz w:val="20"/>
                <w:szCs w:val="20"/>
              </w:rPr>
              <w:t>certyfi</w:t>
            </w:r>
            <w:r w:rsidR="00B87DA3">
              <w:rPr>
                <w:rFonts w:ascii="Tahoma" w:hAnsi="Tahoma" w:cs="Tahoma"/>
                <w:sz w:val="20"/>
                <w:szCs w:val="20"/>
              </w:rPr>
              <w:t>katami osobistymi.</w:t>
            </w:r>
          </w:p>
          <w:p w14:paraId="26A42FB9" w14:textId="77777777" w:rsidR="00B87DA3" w:rsidRPr="00B90C35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B90C35" w14:paraId="194B9EAF" w14:textId="77777777" w:rsidTr="00A67AA2">
        <w:trPr>
          <w:trHeight w:val="411"/>
          <w:jc w:val="center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C9BD326" w14:textId="28289EA2" w:rsidR="00B87DA3" w:rsidRDefault="004D485E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B87DA3" w:rsidRPr="00B90C3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B87DA3">
              <w:rPr>
                <w:rFonts w:ascii="Tahoma" w:hAnsi="Tahoma" w:cs="Tahoma"/>
                <w:sz w:val="20"/>
                <w:szCs w:val="20"/>
              </w:rPr>
              <w:t>Dwudniowe</w:t>
            </w:r>
            <w:r w:rsidR="00B87DA3" w:rsidRPr="00B90C35">
              <w:rPr>
                <w:rFonts w:ascii="Tahoma" w:hAnsi="Tahoma" w:cs="Tahoma"/>
                <w:sz w:val="20"/>
                <w:szCs w:val="20"/>
              </w:rPr>
              <w:t xml:space="preserve"> szkolenie dla administratorów w zakresie przeprowadzonych prac.</w:t>
            </w:r>
          </w:p>
          <w:p w14:paraId="21000850" w14:textId="77777777" w:rsidR="00B87DA3" w:rsidRPr="00B90C35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B90C35" w14:paraId="2402B6ED" w14:textId="77777777" w:rsidTr="00A67AA2">
        <w:trPr>
          <w:trHeight w:val="416"/>
          <w:jc w:val="center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136D34" w14:textId="5E75A26C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D485E">
              <w:rPr>
                <w:rFonts w:ascii="Tahoma" w:hAnsi="Tahoma" w:cs="Tahoma"/>
                <w:sz w:val="20"/>
                <w:szCs w:val="20"/>
              </w:rPr>
              <w:t>1</w:t>
            </w:r>
            <w:r w:rsidRPr="00B90C35">
              <w:rPr>
                <w:rFonts w:ascii="Tahoma" w:hAnsi="Tahoma" w:cs="Tahoma"/>
                <w:sz w:val="20"/>
                <w:szCs w:val="20"/>
              </w:rPr>
              <w:t>. Dostarczenie dokumentacji powykonawczej w postaci elektronicznej.</w:t>
            </w:r>
          </w:p>
          <w:p w14:paraId="55511E42" w14:textId="77777777" w:rsidR="00B87DA3" w:rsidRPr="00B90C35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9AD51E" w14:textId="77777777" w:rsidR="00E061E9" w:rsidRDefault="00E061E9" w:rsidP="006B3E10">
      <w:pPr>
        <w:jc w:val="both"/>
        <w:rPr>
          <w:rFonts w:ascii="Arial" w:hAnsi="Arial" w:cs="Arial"/>
        </w:rPr>
      </w:pPr>
    </w:p>
    <w:p w14:paraId="37CD5C57" w14:textId="4E443376" w:rsidR="006B3E10" w:rsidRDefault="006B3E10" w:rsidP="00FF6A7D">
      <w:pPr>
        <w:ind w:left="360"/>
        <w:jc w:val="both"/>
        <w:rPr>
          <w:rFonts w:ascii="Arial" w:hAnsi="Arial" w:cs="Arial"/>
        </w:rPr>
      </w:pPr>
      <w:r w:rsidRPr="005E6D52">
        <w:rPr>
          <w:rFonts w:ascii="Arial" w:hAnsi="Arial" w:cs="Arial"/>
        </w:rPr>
        <w:t xml:space="preserve">Oświadczam, że usługi serwisowe </w:t>
      </w:r>
      <w:r>
        <w:rPr>
          <w:rFonts w:ascii="Arial" w:hAnsi="Arial" w:cs="Arial"/>
        </w:rPr>
        <w:t xml:space="preserve">oraz gwarancja </w:t>
      </w:r>
      <w:r w:rsidRPr="005E6D52">
        <w:rPr>
          <w:rFonts w:ascii="Arial" w:hAnsi="Arial" w:cs="Arial"/>
        </w:rPr>
        <w:t>będą świadczone według zapisów poniższej tabeli</w:t>
      </w:r>
      <w:r>
        <w:rPr>
          <w:rFonts w:ascii="Arial" w:hAnsi="Arial" w:cs="Arial"/>
        </w:rPr>
        <w:t>:</w:t>
      </w:r>
    </w:p>
    <w:p w14:paraId="32A6F766" w14:textId="77777777" w:rsidR="00E53308" w:rsidRDefault="00E53308" w:rsidP="00FF6A7D">
      <w:pPr>
        <w:ind w:left="360"/>
        <w:jc w:val="both"/>
        <w:rPr>
          <w:rFonts w:ascii="Arial" w:hAnsi="Arial" w:cs="Arial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3"/>
      </w:tblGrid>
      <w:tr w:rsidR="00B87DA3" w:rsidRPr="00F571EE" w14:paraId="0995D024" w14:textId="77777777" w:rsidTr="00A67AA2">
        <w:trPr>
          <w:trHeight w:val="546"/>
          <w:jc w:val="center"/>
        </w:trPr>
        <w:tc>
          <w:tcPr>
            <w:tcW w:w="91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017FEF" w14:textId="77777777" w:rsidR="00B87DA3" w:rsidRPr="00F571EE" w:rsidRDefault="00B87DA3" w:rsidP="003F00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71EE">
              <w:rPr>
                <w:rFonts w:ascii="Tahoma" w:hAnsi="Tahoma" w:cs="Tahoma"/>
                <w:b/>
                <w:bCs/>
                <w:sz w:val="20"/>
                <w:szCs w:val="20"/>
              </w:rPr>
              <w:t>Warunki serwisu – wymagane pisemne oświadczenia:</w:t>
            </w:r>
          </w:p>
        </w:tc>
      </w:tr>
      <w:tr w:rsidR="00B87DA3" w:rsidRPr="00F571EE" w14:paraId="76BB669C" w14:textId="77777777" w:rsidTr="00A67AA2">
        <w:trPr>
          <w:trHeight w:val="997"/>
          <w:jc w:val="center"/>
        </w:trPr>
        <w:tc>
          <w:tcPr>
            <w:tcW w:w="9123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535EA029" w14:textId="77777777" w:rsidR="00B87DA3" w:rsidRPr="000151BB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 Wykonawca</w:t>
            </w:r>
            <w:r w:rsidRPr="00F571EE">
              <w:rPr>
                <w:rFonts w:ascii="Tahoma" w:hAnsi="Tahoma" w:cs="Tahoma"/>
                <w:sz w:val="20"/>
                <w:szCs w:val="20"/>
              </w:rPr>
              <w:t xml:space="preserve"> obowiązany jest do świadczenia </w:t>
            </w:r>
            <w:r>
              <w:rPr>
                <w:rFonts w:ascii="Tahoma" w:hAnsi="Tahoma" w:cs="Tahoma"/>
                <w:sz w:val="20"/>
                <w:szCs w:val="20"/>
              </w:rPr>
              <w:t>usług serwisowych przez okres 12 lub 36</w:t>
            </w:r>
            <w:r w:rsidRPr="00F571EE">
              <w:rPr>
                <w:rFonts w:ascii="Tahoma" w:hAnsi="Tahoma" w:cs="Tahoma"/>
                <w:sz w:val="20"/>
                <w:szCs w:val="20"/>
              </w:rPr>
              <w:t xml:space="preserve"> miesięcy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daty podpisania końcowego protokołu odbioru. Okres obowiązywania serwisu </w:t>
            </w:r>
            <w:r w:rsidRPr="000151BB">
              <w:rPr>
                <w:rFonts w:ascii="Tahoma" w:hAnsi="Tahoma" w:cs="Tahoma"/>
                <w:sz w:val="20"/>
                <w:szCs w:val="20"/>
              </w:rPr>
              <w:t>jest elementem oceny punktowej oferty.</w:t>
            </w:r>
          </w:p>
          <w:p w14:paraId="70332FBD" w14:textId="77777777" w:rsidR="00B87DA3" w:rsidRPr="00F571EE" w:rsidRDefault="00B87DA3" w:rsidP="003F00F1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87DA3" w:rsidRPr="00F571EE" w14:paraId="6FD64CB4" w14:textId="77777777" w:rsidTr="00A67AA2">
        <w:trPr>
          <w:trHeight w:val="780"/>
          <w:jc w:val="center"/>
        </w:trPr>
        <w:tc>
          <w:tcPr>
            <w:tcW w:w="9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5C5FBE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Wykonawca</w:t>
            </w:r>
            <w:r w:rsidRPr="00F571EE">
              <w:rPr>
                <w:rFonts w:ascii="Tahoma" w:hAnsi="Tahoma" w:cs="Tahoma"/>
                <w:sz w:val="20"/>
                <w:szCs w:val="20"/>
              </w:rPr>
              <w:t xml:space="preserve"> będzie przyjmował zgłoszenia serwisowe 7 dni w tygodniu w godzinach od 8:00 do 18:00 z określeniem serwisowych numerów telefonów do osób bezpośrednio odpowiedzialnych za poszczególne produkty podlegające niniejszemu postępowaniu (osoby legitymujące się załączonymi do oferty certyfikatami inżynierskimi).</w:t>
            </w:r>
          </w:p>
          <w:p w14:paraId="08D1B340" w14:textId="77777777" w:rsidR="00B87DA3" w:rsidRPr="002A0120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7DA3" w:rsidRPr="00F571EE" w14:paraId="2C8E0685" w14:textId="77777777" w:rsidTr="00A67AA2">
        <w:trPr>
          <w:trHeight w:val="1416"/>
          <w:jc w:val="center"/>
        </w:trPr>
        <w:tc>
          <w:tcPr>
            <w:tcW w:w="912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B4986E9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</w:t>
            </w:r>
            <w:r w:rsidRPr="00F571EE">
              <w:rPr>
                <w:rFonts w:ascii="Tahoma" w:hAnsi="Tahoma" w:cs="Tahoma"/>
                <w:sz w:val="20"/>
                <w:szCs w:val="20"/>
              </w:rPr>
              <w:t>Wymagany czas reakcji na zgłoszenie awarii o charakterze krytycznym (określenie charakteru awarii należy do Zamawiającego) dla funkcjonowania przedsiębiorstwa, łącznie z przybyciem wykwalifikowanego inżyniera, legitymującego się stosownymi certyfikatami, do siedziby Zamawiającego – 6 godzin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momentu powiadomienia Zamawiającego o zaistniałym zdarzeniu</w:t>
            </w:r>
            <w:r w:rsidRPr="00F571EE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EC95351" w14:textId="77777777" w:rsidR="00B87DA3" w:rsidRPr="00F571EE" w:rsidRDefault="00B87DA3" w:rsidP="003F00F1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87DA3" w:rsidRPr="00F571EE" w14:paraId="37FCB06E" w14:textId="77777777" w:rsidTr="00A67AA2">
        <w:trPr>
          <w:trHeight w:val="543"/>
          <w:jc w:val="center"/>
        </w:trPr>
        <w:tc>
          <w:tcPr>
            <w:tcW w:w="9123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5F9CE9B7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 Gwarancja dla urządzeń, dostęp do poprawek i nowszych wersji oprogramowania, </w:t>
            </w:r>
            <w:r w:rsidRPr="00825136">
              <w:rPr>
                <w:rFonts w:ascii="Tahoma" w:hAnsi="Tahoma" w:cs="Tahoma"/>
                <w:sz w:val="20"/>
                <w:szCs w:val="20"/>
              </w:rPr>
              <w:t xml:space="preserve">świadczona przez </w:t>
            </w:r>
            <w:r>
              <w:rPr>
                <w:rFonts w:ascii="Tahoma" w:hAnsi="Tahoma" w:cs="Tahoma"/>
                <w:sz w:val="20"/>
                <w:szCs w:val="20"/>
              </w:rPr>
              <w:t xml:space="preserve">odpowiednich </w:t>
            </w:r>
            <w:r w:rsidRPr="00825136">
              <w:rPr>
                <w:rFonts w:ascii="Tahoma" w:hAnsi="Tahoma" w:cs="Tahoma"/>
                <w:sz w:val="20"/>
                <w:szCs w:val="20"/>
              </w:rPr>
              <w:t>prod</w:t>
            </w:r>
            <w:r>
              <w:rPr>
                <w:rFonts w:ascii="Tahoma" w:hAnsi="Tahoma" w:cs="Tahoma"/>
                <w:sz w:val="20"/>
                <w:szCs w:val="20"/>
              </w:rPr>
              <w:t>ucentów.</w:t>
            </w:r>
          </w:p>
          <w:p w14:paraId="21BF03AC" w14:textId="77777777" w:rsidR="00B87DA3" w:rsidRPr="00F571EE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A49CA97" w14:textId="77777777" w:rsidR="006B3E10" w:rsidRDefault="006B3E10" w:rsidP="002C7796">
      <w:pPr>
        <w:jc w:val="both"/>
        <w:rPr>
          <w:rFonts w:ascii="Arial" w:hAnsi="Arial" w:cs="Arial"/>
        </w:rPr>
      </w:pPr>
    </w:p>
    <w:p w14:paraId="52663628" w14:textId="77777777" w:rsidR="00E061E9" w:rsidRDefault="00E061E9" w:rsidP="002C7796">
      <w:pPr>
        <w:jc w:val="both"/>
        <w:rPr>
          <w:rFonts w:ascii="Arial" w:hAnsi="Arial" w:cs="Arial"/>
        </w:rPr>
      </w:pPr>
    </w:p>
    <w:p w14:paraId="0EEC5E9F" w14:textId="77777777" w:rsidR="00E53308" w:rsidRDefault="00E53308" w:rsidP="00E53308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  <w:r w:rsidRPr="005E6D52">
        <w:rPr>
          <w:rFonts w:ascii="Arial" w:hAnsi="Arial" w:cs="Arial"/>
        </w:rPr>
        <w:t>Oświadczam, że</w:t>
      </w:r>
      <w:r>
        <w:rPr>
          <w:rFonts w:ascii="Arial" w:hAnsi="Arial" w:cs="Arial"/>
        </w:rPr>
        <w:t>:</w:t>
      </w:r>
    </w:p>
    <w:p w14:paraId="3D074F53" w14:textId="77777777" w:rsidR="002C7796" w:rsidRDefault="002C7796" w:rsidP="00953F45">
      <w:pPr>
        <w:keepNext/>
        <w:spacing w:line="276" w:lineRule="auto"/>
        <w:jc w:val="both"/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B87DA3" w:rsidRPr="00F571EE" w14:paraId="0119D563" w14:textId="77777777" w:rsidTr="00A67AA2">
        <w:trPr>
          <w:trHeight w:val="546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D8D96D" w14:textId="77777777" w:rsidR="00B87DA3" w:rsidRPr="00F571EE" w:rsidRDefault="00B87DA3" w:rsidP="003F00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Pozostałe wymagania odnośnie dostawy urządzeń oraz realizacji wdrożenia</w:t>
            </w:r>
            <w:r w:rsidRPr="00F571EE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B87DA3" w:rsidRPr="00F571EE" w14:paraId="00421DEB" w14:textId="77777777" w:rsidTr="00A67AA2">
        <w:trPr>
          <w:trHeight w:val="1256"/>
          <w:jc w:val="center"/>
        </w:trPr>
        <w:tc>
          <w:tcPr>
            <w:tcW w:w="9072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571BDF93" w14:textId="77777777" w:rsidR="00B87DA3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E354A">
              <w:rPr>
                <w:rFonts w:ascii="Tahoma" w:hAnsi="Tahoma" w:cs="Tahoma"/>
                <w:sz w:val="20"/>
                <w:szCs w:val="20"/>
              </w:rPr>
              <w:t>Wszystkie prace wdrożeniowe będą prowadzone na miejscu u Zamawiającego, na pracującym środowisku, z wymaganiem każdorazowego dopuszczenia do wykonania prac wymagających ingerencji w pracujące środowisko. Wykonawca musi mieć na uwadze, że system pracuje w trybie ciągłym z niewielkimi przerwami pomiędzy normalną pracą i zadaniami backupu i replikacji danych.</w:t>
            </w:r>
          </w:p>
          <w:p w14:paraId="635CF579" w14:textId="77777777" w:rsidR="00B87DA3" w:rsidRPr="00F571EE" w:rsidRDefault="00B87DA3" w:rsidP="003F00F1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87DA3" w:rsidRPr="00F571EE" w14:paraId="3F0D78B8" w14:textId="77777777" w:rsidTr="00A67AA2">
        <w:trPr>
          <w:trHeight w:val="425"/>
          <w:jc w:val="center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8276A0" w14:textId="77777777" w:rsidR="00B87DA3" w:rsidRPr="002C28ED" w:rsidRDefault="00B87DA3" w:rsidP="003F00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Dostarczany sprzęt powinien być nowy i</w:t>
            </w:r>
            <w:r w:rsidRPr="002C28ED">
              <w:rPr>
                <w:rFonts w:ascii="Tahoma" w:hAnsi="Tahoma" w:cs="Tahoma"/>
                <w:sz w:val="20"/>
                <w:szCs w:val="20"/>
              </w:rPr>
              <w:t xml:space="preserve"> pochodzić z oficjalnego kanału</w:t>
            </w:r>
            <w:r>
              <w:rPr>
                <w:rFonts w:ascii="Tahoma" w:hAnsi="Tahoma" w:cs="Tahoma"/>
                <w:sz w:val="20"/>
                <w:szCs w:val="20"/>
              </w:rPr>
              <w:t xml:space="preserve"> dystrybucyjnego producentów.</w:t>
            </w:r>
          </w:p>
        </w:tc>
      </w:tr>
    </w:tbl>
    <w:p w14:paraId="415CECF0" w14:textId="77777777" w:rsidR="002C7796" w:rsidRPr="00953F45" w:rsidRDefault="002C7796" w:rsidP="00953F45">
      <w:pPr>
        <w:keepNext/>
        <w:spacing w:line="276" w:lineRule="auto"/>
        <w:jc w:val="both"/>
        <w:rPr>
          <w:rFonts w:ascii="Arial" w:hAnsi="Arial" w:cs="Arial"/>
        </w:rPr>
      </w:pPr>
    </w:p>
    <w:p w14:paraId="3D3834CA" w14:textId="65E8C71D" w:rsidR="00C40E6A" w:rsidRDefault="00C40E6A" w:rsidP="00C40E6A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</w:t>
      </w:r>
      <w:r w:rsidR="00FF11D4">
        <w:rPr>
          <w:rFonts w:ascii="Arial" w:hAnsi="Arial" w:cs="Arial"/>
          <w:bCs/>
        </w:rPr>
        <w:t>.</w:t>
      </w:r>
      <w:r w:rsidRPr="00E57B65">
        <w:rPr>
          <w:rFonts w:ascii="Arial" w:hAnsi="Arial" w:cs="Arial"/>
          <w:bCs/>
        </w:rPr>
        <w:t xml:space="preserve"> o minimalnym wynagrodzeniu za pracę oraz zmian tej ustawy w trakcie realizacji zamówienia.</w:t>
      </w:r>
    </w:p>
    <w:p w14:paraId="53F212AA" w14:textId="77777777" w:rsidR="00A67AA2" w:rsidRPr="00A67AA2" w:rsidRDefault="00A67AA2" w:rsidP="00A67AA2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A67AA2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08C2F667" w14:textId="77777777" w:rsidR="00A67AA2" w:rsidRPr="00A67AA2" w:rsidRDefault="00A67AA2" w:rsidP="00A67AA2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A67AA2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5AD978F2" w14:textId="222D04C5" w:rsidR="00C40E6A" w:rsidRPr="00E57B65" w:rsidRDefault="00C40E6A" w:rsidP="00C40E6A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EF413E">
        <w:rPr>
          <w:rFonts w:ascii="Arial" w:hAnsi="Arial" w:cs="Arial"/>
        </w:rPr>
        <w:t xml:space="preserve">załącznika Nr </w:t>
      </w:r>
      <w:r w:rsidR="00DE6518" w:rsidRPr="00EF413E">
        <w:rPr>
          <w:rFonts w:ascii="Arial" w:hAnsi="Arial" w:cs="Arial"/>
        </w:rPr>
        <w:t>3</w:t>
      </w:r>
      <w:r w:rsidR="00DE6518">
        <w:rPr>
          <w:rFonts w:ascii="Arial" w:hAnsi="Arial" w:cs="Arial"/>
          <w:color w:val="FF0000"/>
        </w:rPr>
        <w:t xml:space="preserve"> </w:t>
      </w:r>
      <w:r w:rsidRPr="00E57B65">
        <w:rPr>
          <w:rFonts w:ascii="Arial" w:hAnsi="Arial" w:cs="Arial"/>
        </w:rPr>
        <w:t>do niniejszego Ogłoszenia/SWZ.</w:t>
      </w:r>
    </w:p>
    <w:p w14:paraId="6401D286" w14:textId="77777777" w:rsidR="00C40E6A" w:rsidRPr="00E57B65" w:rsidRDefault="00C40E6A" w:rsidP="00C40E6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1A010E">
        <w:rPr>
          <w:rFonts w:ascii="Arial" w:hAnsi="Arial" w:cs="Arial"/>
        </w:rPr>
        <w:t>t.j</w:t>
      </w:r>
      <w:proofErr w:type="spellEnd"/>
      <w:r w:rsidRPr="001A010E">
        <w:rPr>
          <w:rFonts w:ascii="Arial" w:hAnsi="Arial" w:cs="Arial"/>
        </w:rPr>
        <w:t>. Dz. U. z 2022 r. poz. 1233</w:t>
      </w:r>
      <w:r w:rsidRPr="00E57B65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C40E6A" w:rsidRPr="00E57B65" w14:paraId="57FD50D4" w14:textId="77777777" w:rsidTr="00BC3FEA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4D20" w14:textId="37BB530A" w:rsidR="00C40E6A" w:rsidRPr="00E57B65" w:rsidRDefault="00FF11D4" w:rsidP="00BC3FE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C40E6A" w:rsidRPr="00E57B65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46C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E3B" w14:textId="77777777" w:rsidR="00C40E6A" w:rsidRPr="00E57B65" w:rsidRDefault="00C40E6A" w:rsidP="00FF11D4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17BD65F6" w14:textId="77777777" w:rsidR="00C40E6A" w:rsidRPr="00E57B65" w:rsidRDefault="00C40E6A" w:rsidP="00FF11D4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C40E6A" w:rsidRPr="00E57B65" w14:paraId="77E0CF42" w14:textId="77777777" w:rsidTr="00BC3FEA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347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199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D5F" w14:textId="57DCC1DF" w:rsidR="00C40E6A" w:rsidRPr="00E57B65" w:rsidRDefault="00FF11D4" w:rsidP="00FF11D4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C40E6A" w:rsidRPr="00E57B65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9D7" w14:textId="77777777" w:rsidR="00C40E6A" w:rsidRPr="00E57B65" w:rsidRDefault="00C40E6A" w:rsidP="00FF11D4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C40E6A" w:rsidRPr="00E57B65" w14:paraId="09EEDC9A" w14:textId="77777777" w:rsidTr="00BC3FE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562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48F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87C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486" w14:textId="77777777" w:rsidR="00C40E6A" w:rsidRPr="00E57B65" w:rsidRDefault="00C40E6A" w:rsidP="00BC3FEA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91C435" w14:textId="77777777" w:rsidR="00C40E6A" w:rsidRPr="00E57B65" w:rsidRDefault="00C40E6A" w:rsidP="00C40E6A">
      <w:pPr>
        <w:spacing w:line="276" w:lineRule="auto"/>
        <w:jc w:val="both"/>
        <w:rPr>
          <w:rFonts w:ascii="Arial" w:hAnsi="Arial" w:cs="Arial"/>
        </w:rPr>
      </w:pPr>
    </w:p>
    <w:p w14:paraId="1220EAF1" w14:textId="77777777" w:rsidR="00C40E6A" w:rsidRDefault="00C40E6A" w:rsidP="00C40E6A">
      <w:pPr>
        <w:keepNext/>
        <w:spacing w:line="276" w:lineRule="auto"/>
        <w:rPr>
          <w:rFonts w:ascii="Arial" w:hAnsi="Arial" w:cs="Arial"/>
        </w:rPr>
      </w:pPr>
    </w:p>
    <w:p w14:paraId="13E1D02F" w14:textId="23B35147" w:rsidR="00C40E6A" w:rsidRDefault="00C40E6A" w:rsidP="00C40E6A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  <w:r w:rsidR="00C018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</w:t>
      </w:r>
      <w:r w:rsidR="00C01811">
        <w:rPr>
          <w:rFonts w:ascii="Arial" w:hAnsi="Arial" w:cs="Arial"/>
        </w:rPr>
        <w:t>….</w:t>
      </w:r>
    </w:p>
    <w:p w14:paraId="58FC4A21" w14:textId="3141D8E0" w:rsidR="00C40E6A" w:rsidRDefault="00C40E6A" w:rsidP="00C40E6A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398EC436" w14:textId="77777777" w:rsidR="00C40E6A" w:rsidRDefault="00C40E6A" w:rsidP="00C40E6A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5387873" w14:textId="77777777" w:rsidR="00A67AA2" w:rsidRPr="00A67AA2" w:rsidRDefault="00A67AA2" w:rsidP="00A67AA2">
      <w:pPr>
        <w:numPr>
          <w:ilvl w:val="0"/>
          <w:numId w:val="2"/>
        </w:numPr>
        <w:tabs>
          <w:tab w:val="left" w:pos="0"/>
          <w:tab w:val="left" w:pos="2127"/>
        </w:tabs>
        <w:spacing w:line="276" w:lineRule="auto"/>
        <w:jc w:val="both"/>
        <w:rPr>
          <w:rFonts w:ascii="Arial" w:hAnsi="Arial" w:cs="Arial"/>
          <w:iCs/>
          <w14:ligatures w14:val="none"/>
        </w:rPr>
      </w:pPr>
      <w:r w:rsidRPr="00A67AA2">
        <w:rPr>
          <w:rFonts w:ascii="Arial" w:hAnsi="Arial" w:cs="Arial"/>
          <w:iCs/>
          <w14:ligatures w14:val="none"/>
        </w:rPr>
        <w:t xml:space="preserve">Oświadczam, iż niniejsze zamówienie </w:t>
      </w:r>
      <w:bookmarkStart w:id="0" w:name="_Hlk169598519"/>
      <w:r w:rsidRPr="00A67AA2">
        <w:rPr>
          <w:rFonts w:ascii="Arial" w:hAnsi="Arial" w:cs="Arial"/>
          <w:b/>
          <w:bCs/>
          <w:iCs/>
          <w14:ligatures w14:val="none"/>
        </w:rPr>
        <w:t xml:space="preserve">będzie wykonywane/ </w:t>
      </w:r>
      <w:bookmarkEnd w:id="0"/>
      <w:r w:rsidRPr="00A67AA2">
        <w:rPr>
          <w:rFonts w:ascii="Arial" w:hAnsi="Arial" w:cs="Arial"/>
          <w:b/>
          <w:bCs/>
          <w:iCs/>
          <w14:ligatures w14:val="none"/>
        </w:rPr>
        <w:t xml:space="preserve">nie będzie wykonywane </w:t>
      </w:r>
      <w:r w:rsidRPr="00A67AA2">
        <w:rPr>
          <w:rFonts w:ascii="Arial" w:hAnsi="Arial" w:cs="Arial"/>
          <w:b/>
          <w:bCs/>
          <w:iCs/>
          <w:vertAlign w:val="superscript"/>
          <w14:ligatures w14:val="none"/>
        </w:rPr>
        <w:t>2</w:t>
      </w:r>
      <w:r w:rsidRPr="00A67AA2">
        <w:rPr>
          <w:rFonts w:ascii="Arial" w:hAnsi="Arial" w:cs="Arial"/>
          <w:iCs/>
          <w:vertAlign w:val="superscript"/>
          <w14:ligatures w14:val="none"/>
        </w:rPr>
        <w:t xml:space="preserve"> </w:t>
      </w:r>
      <w:r w:rsidRPr="00A67AA2">
        <w:rPr>
          <w:rFonts w:ascii="Arial" w:hAnsi="Arial" w:cs="Arial"/>
          <w:iCs/>
          <w14:ligatures w14:val="none"/>
        </w:rPr>
        <w:t xml:space="preserve"> </w:t>
      </w:r>
      <w:r w:rsidRPr="00A67AA2">
        <w:rPr>
          <w:rFonts w:ascii="Arial" w:hAnsi="Arial" w:cs="Arial"/>
          <w:b/>
          <w:bCs/>
          <w14:ligatures w14:val="none"/>
        </w:rPr>
        <w:t>(</w:t>
      </w:r>
      <w:r w:rsidRPr="00A67AA2">
        <w:rPr>
          <w:rFonts w:ascii="Arial" w:hAnsi="Arial" w:cs="Arial"/>
          <w:b/>
          <w:bCs/>
          <w:vertAlign w:val="superscript"/>
          <w14:ligatures w14:val="none"/>
        </w:rPr>
        <w:t>2</w:t>
      </w:r>
      <w:r w:rsidRPr="00A67AA2">
        <w:rPr>
          <w:rFonts w:ascii="Arial" w:hAnsi="Arial" w:cs="Arial"/>
          <w:b/>
          <w:bCs/>
          <w14:ligatures w14:val="none"/>
        </w:rPr>
        <w:t>niepotrzebne należy skreślić)</w:t>
      </w:r>
      <w:r w:rsidRPr="00A67AA2">
        <w:rPr>
          <w:rFonts w:ascii="Arial" w:hAnsi="Arial" w:cs="Arial"/>
          <w14:ligatures w14:val="none"/>
        </w:rPr>
        <w:t xml:space="preserve"> </w:t>
      </w:r>
      <w:r w:rsidRPr="00A67AA2">
        <w:rPr>
          <w:rFonts w:ascii="Arial" w:hAnsi="Arial" w:cs="Arial"/>
          <w:iCs/>
          <w14:ligatures w14:val="none"/>
        </w:rPr>
        <w:t>przez cudzoziemca/ów</w:t>
      </w:r>
      <w:r w:rsidRPr="00A67AA2">
        <w:rPr>
          <w:rFonts w:ascii="Arial" w:hAnsi="Arial" w:cs="Arial"/>
          <w:iCs/>
          <w:vertAlign w:val="superscript"/>
          <w14:ligatures w14:val="none"/>
        </w:rPr>
        <w:t>3</w:t>
      </w:r>
      <w:r w:rsidRPr="00A67AA2">
        <w:rPr>
          <w:rFonts w:ascii="Arial" w:hAnsi="Arial" w:cs="Arial"/>
          <w:iCs/>
          <w14:ligatures w14:val="none"/>
        </w:rPr>
        <w:t>, niniejsze dotyczy też podwykonawców oraz dalszych podwykonawców, jeżeli są znani.</w:t>
      </w:r>
    </w:p>
    <w:p w14:paraId="32718754" w14:textId="77777777" w:rsidR="00A67AA2" w:rsidRPr="00A67AA2" w:rsidRDefault="00A67AA2" w:rsidP="00A67AA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14:ligatures w14:val="none"/>
        </w:rPr>
      </w:pPr>
      <w:r w:rsidRPr="00A67AA2">
        <w:rPr>
          <w:rFonts w:ascii="Arial" w:hAnsi="Arial" w:cs="Arial"/>
          <w:b/>
          <w:bCs/>
          <w:iCs/>
          <w14:ligatures w14:val="none"/>
        </w:rPr>
        <w:t>Jeżeli  zamówienie będzie wykonywane przez cudzoziemców  to:</w:t>
      </w:r>
    </w:p>
    <w:p w14:paraId="48617A28" w14:textId="77777777" w:rsidR="00A67AA2" w:rsidRPr="00A67AA2" w:rsidRDefault="00A67AA2" w:rsidP="00A67AA2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  <w14:ligatures w14:val="none"/>
        </w:rPr>
      </w:pPr>
      <w:r w:rsidRPr="00A67AA2">
        <w:rPr>
          <w:rFonts w:ascii="Arial" w:hAnsi="Arial" w:cs="Arial"/>
          <w:iCs/>
          <w14:ligatures w14:val="none"/>
        </w:rPr>
        <w:t>Oświadczam, iż cudzoziemcy przebywają na terytorium Rzeczypospolitej Polskiej legalnie oraz będą wykonywali</w:t>
      </w:r>
      <w:r w:rsidRPr="00A67AA2">
        <w:rPr>
          <w:rFonts w:ascii="Arial" w:hAnsi="Arial" w:cs="Arial"/>
          <w14:ligatures w14:val="none"/>
        </w:rPr>
        <w:t xml:space="preserve"> </w:t>
      </w:r>
      <w:r w:rsidRPr="00A67AA2">
        <w:rPr>
          <w:rFonts w:ascii="Arial" w:hAnsi="Arial" w:cs="Arial"/>
          <w:iCs/>
          <w14:ligatures w14:val="none"/>
        </w:rPr>
        <w:t>niniejsze zamówienie na podstawie umowy o pracę lub/i umowy cywilnoprawnej</w:t>
      </w:r>
      <w:r w:rsidRPr="00A67AA2">
        <w:rPr>
          <w:rFonts w:ascii="Arial" w:hAnsi="Arial" w:cs="Arial"/>
          <w14:ligatures w14:val="none"/>
        </w:rPr>
        <w:t xml:space="preserve"> </w:t>
      </w:r>
      <w:r w:rsidRPr="00A67AA2">
        <w:rPr>
          <w:rFonts w:ascii="Arial" w:hAnsi="Arial" w:cs="Arial"/>
          <w:iCs/>
          <w14:ligatures w14:val="none"/>
        </w:rPr>
        <w:t>zgodnie z polskimi przepisami prawa,</w:t>
      </w:r>
      <w:r w:rsidRPr="00A67AA2">
        <w:rPr>
          <w:rFonts w:ascii="Arial" w:hAnsi="Arial" w:cs="Arial"/>
          <w14:ligatures w14:val="none"/>
        </w:rPr>
        <w:t xml:space="preserve"> </w:t>
      </w:r>
      <w:r w:rsidRPr="00A67AA2">
        <w:rPr>
          <w:rFonts w:ascii="Arial" w:hAnsi="Arial" w:cs="Arial"/>
          <w:iCs/>
          <w14:ligatures w14:val="none"/>
        </w:rPr>
        <w:t xml:space="preserve">niniejsze oświadczenie, dotyczy też podwykonawców oraz dalszych podwykonawców. </w:t>
      </w:r>
    </w:p>
    <w:p w14:paraId="5E9825CC" w14:textId="77777777" w:rsidR="00A67AA2" w:rsidRPr="00A67AA2" w:rsidRDefault="00A67AA2" w:rsidP="00A67AA2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  <w14:ligatures w14:val="none"/>
        </w:rPr>
      </w:pPr>
      <w:r w:rsidRPr="00A67AA2">
        <w:rPr>
          <w:rFonts w:ascii="Arial" w:hAnsi="Arial" w:cs="Arial"/>
          <w:b/>
          <w:bCs/>
          <w:iCs/>
          <w:sz w:val="20"/>
          <w:szCs w:val="20"/>
          <w:vertAlign w:val="superscript"/>
          <w14:ligatures w14:val="none"/>
        </w:rPr>
        <w:t>3</w:t>
      </w:r>
      <w:r w:rsidRPr="00A67AA2">
        <w:rPr>
          <w:rFonts w:ascii="Arial" w:hAnsi="Arial" w:cs="Arial"/>
          <w:b/>
          <w:bCs/>
          <w:iCs/>
          <w:sz w:val="20"/>
          <w:szCs w:val="20"/>
          <w14:ligatures w14:val="none"/>
        </w:rPr>
        <w:t xml:space="preserve"> Zamawiający za cudzoziemca uznaje każdego, kto nie posiada obywatelstwa polskiego;</w:t>
      </w:r>
    </w:p>
    <w:p w14:paraId="0DEEF813" w14:textId="77777777" w:rsidR="00A67AA2" w:rsidRPr="00A67AA2" w:rsidRDefault="00A67AA2" w:rsidP="00A67AA2">
      <w:pPr>
        <w:widowControl w:val="0"/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  <w14:ligatures w14:val="none"/>
        </w:rPr>
      </w:pPr>
    </w:p>
    <w:p w14:paraId="23AFB923" w14:textId="77777777" w:rsidR="00A67AA2" w:rsidRPr="00A67AA2" w:rsidRDefault="00A67AA2" w:rsidP="00A67A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none"/>
        </w:rPr>
      </w:pPr>
      <w:r w:rsidRPr="00A67AA2">
        <w:rPr>
          <w:rFonts w:ascii="Arial" w:hAnsi="Arial" w:cs="Arial"/>
          <w14:ligatures w14:val="none"/>
        </w:rPr>
        <w:t xml:space="preserve">Oświadczam/y, że: </w:t>
      </w:r>
    </w:p>
    <w:p w14:paraId="275E2B17" w14:textId="77777777" w:rsidR="00A67AA2" w:rsidRPr="00A67AA2" w:rsidRDefault="00A67AA2" w:rsidP="00A67AA2">
      <w:pPr>
        <w:jc w:val="both"/>
        <w:rPr>
          <w:rFonts w:ascii="Arial" w:hAnsi="Arial" w:cs="Arial"/>
          <w14:ligatures w14:val="none"/>
        </w:rPr>
      </w:pPr>
      <w:r w:rsidRPr="00A67AA2">
        <w:rPr>
          <w:rFonts w:ascii="Arial" w:hAnsi="Arial" w:cs="Arial"/>
          <w14:ligatures w14:val="none"/>
        </w:rPr>
        <w:t xml:space="preserve">Oświadczam/y, że:  </w:t>
      </w:r>
      <w:r w:rsidRPr="00A67AA2">
        <w:rPr>
          <w:rFonts w:ascii="Arial" w:hAnsi="Arial" w:cs="Arial"/>
          <w:b/>
          <w:bCs/>
          <w14:ligatures w14:val="none"/>
        </w:rPr>
        <w:t>podlegam/y/nie podlegam/y* (*niepotrzebne należy skreślić)</w:t>
      </w:r>
      <w:r w:rsidRPr="00A67AA2">
        <w:rPr>
          <w:rFonts w:ascii="Arial" w:hAnsi="Arial" w:cs="Arial"/>
          <w14:ligatures w14:val="none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A67AA2">
        <w:rPr>
          <w:rFonts w:ascii="Arial" w:hAnsi="Arial" w:cs="Arial"/>
          <w:bCs/>
          <w:iCs/>
          <w14:ligatures w14:val="none"/>
        </w:rPr>
        <w:t xml:space="preserve">(t. j. Dz. U z 2024 poz. 507).  </w:t>
      </w:r>
      <w:bookmarkEnd w:id="1"/>
    </w:p>
    <w:bookmarkEnd w:id="2"/>
    <w:p w14:paraId="62A7CDBF" w14:textId="77777777" w:rsidR="00A67AA2" w:rsidRPr="00A67AA2" w:rsidRDefault="00A67AA2" w:rsidP="00A67AA2">
      <w:pPr>
        <w:jc w:val="both"/>
        <w:rPr>
          <w:rFonts w:ascii="Arial" w:hAnsi="Arial" w:cs="Arial"/>
          <w14:ligatures w14:val="none"/>
        </w:rPr>
      </w:pPr>
    </w:p>
    <w:p w14:paraId="5A8D01A9" w14:textId="77777777" w:rsidR="00A67AA2" w:rsidRPr="00A67AA2" w:rsidRDefault="00A67AA2" w:rsidP="00A67AA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14:ligatures w14:val="none"/>
        </w:rPr>
      </w:pPr>
      <w:r w:rsidRPr="00A67AA2">
        <w:rPr>
          <w:rFonts w:ascii="Arial" w:hAnsi="Arial" w:cs="Arial"/>
          <w14:ligatures w14:val="none"/>
        </w:rPr>
        <w:t xml:space="preserve">Oświadczam że w szczególności:  towary, technologie, sprzęt użyte do wykonania zamówienia  </w:t>
      </w:r>
      <w:r w:rsidRPr="00A67AA2">
        <w:rPr>
          <w:rFonts w:ascii="Arial" w:hAnsi="Arial" w:cs="Arial"/>
          <w:b/>
          <w:bCs/>
          <w14:ligatures w14:val="none"/>
        </w:rPr>
        <w:t xml:space="preserve">*nie są objęte/ są objęte (*niepotrzebne należy skreślić) </w:t>
      </w:r>
      <w:r w:rsidRPr="00A67AA2">
        <w:rPr>
          <w:rFonts w:ascii="Arial" w:hAnsi="Arial" w:cs="Arial"/>
          <w14:ligatures w14:val="none"/>
        </w:rPr>
        <w:t>zakazami o których mowa w  niżej wymienionych przepisach.</w:t>
      </w:r>
    </w:p>
    <w:p w14:paraId="6E859219" w14:textId="77777777" w:rsidR="00A67AA2" w:rsidRPr="00A67AA2" w:rsidRDefault="00A67AA2" w:rsidP="00A67AA2">
      <w:pPr>
        <w:widowControl w:val="0"/>
        <w:autoSpaceDE w:val="0"/>
        <w:autoSpaceDN w:val="0"/>
        <w:adjustRightInd w:val="0"/>
        <w:rPr>
          <w:rFonts w:ascii="Arial" w:hAnsi="Arial" w:cs="Arial"/>
          <w14:ligatures w14:val="none"/>
        </w:rPr>
      </w:pPr>
    </w:p>
    <w:p w14:paraId="2B53DF82" w14:textId="77777777" w:rsidR="00A67AA2" w:rsidRPr="00A67AA2" w:rsidRDefault="00A67AA2" w:rsidP="00A67AA2">
      <w:pPr>
        <w:numPr>
          <w:ilvl w:val="2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iCs/>
          <w14:ligatures w14:val="none"/>
        </w:rPr>
      </w:pPr>
      <w:r w:rsidRPr="00A67AA2">
        <w:rPr>
          <w:rFonts w:ascii="Arial" w:hAnsi="Arial" w:cs="Arial"/>
          <w14:ligatures w14:val="none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A67AA2">
        <w:rPr>
          <w:rFonts w:ascii="Arial" w:hAnsi="Arial" w:cs="Arial"/>
          <w:bCs/>
          <w:iCs/>
          <w14:ligatures w14:val="none"/>
        </w:rPr>
        <w:t>(t. j. Dz. U z 2024 poz. 507)</w:t>
      </w:r>
      <w:r w:rsidRPr="00A67AA2">
        <w:rPr>
          <w:rFonts w:ascii="Arial" w:hAnsi="Arial" w:cs="Arial"/>
          <w14:ligatures w14:val="none"/>
        </w:rPr>
        <w:t>,</w:t>
      </w:r>
      <w:bookmarkEnd w:id="3"/>
      <w:bookmarkEnd w:id="4"/>
    </w:p>
    <w:p w14:paraId="180032F7" w14:textId="77777777" w:rsidR="00A67AA2" w:rsidRPr="00A67AA2" w:rsidRDefault="00A67AA2" w:rsidP="00A67AA2">
      <w:pPr>
        <w:numPr>
          <w:ilvl w:val="2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iCs/>
          <w14:ligatures w14:val="none"/>
        </w:rPr>
      </w:pPr>
      <w:r w:rsidRPr="00A67AA2">
        <w:rPr>
          <w:rFonts w:ascii="Arial" w:hAnsi="Arial" w:cs="Arial"/>
          <w14:ligatures w14:val="none"/>
        </w:rPr>
        <w:t xml:space="preserve">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A67AA2">
        <w:rPr>
          <w:rFonts w:ascii="Arial" w:hAnsi="Arial" w:cs="Arial"/>
          <w14:ligatures w14:val="none"/>
        </w:rPr>
        <w:t>późn</w:t>
      </w:r>
      <w:proofErr w:type="spellEnd"/>
      <w:r w:rsidRPr="00A67AA2">
        <w:rPr>
          <w:rFonts w:ascii="Arial" w:hAnsi="Arial" w:cs="Arial"/>
          <w14:ligatures w14:val="none"/>
        </w:rPr>
        <w:t>.  zm.),</w:t>
      </w:r>
    </w:p>
    <w:p w14:paraId="300B7F64" w14:textId="77777777" w:rsidR="00A67AA2" w:rsidRPr="00A67AA2" w:rsidRDefault="00A67AA2" w:rsidP="00A67AA2">
      <w:pPr>
        <w:numPr>
          <w:ilvl w:val="2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iCs/>
          <w14:ligatures w14:val="none"/>
        </w:rPr>
      </w:pPr>
      <w:r w:rsidRPr="00A67AA2">
        <w:rPr>
          <w:rFonts w:ascii="Arial" w:hAnsi="Arial" w:cs="Arial"/>
          <w14:ligatures w14:val="none"/>
        </w:rPr>
        <w:t xml:space="preserve">Rozporządzenie Rady (UE) Nr 833/2014 z dnia 31 lipca 2014 r. dotyczącym środków ograniczających w związku z działaniami Rosji destabilizującymi sytuację na Ukrainie, (Dz. Urz. UE nr L  z 2014 r. Nr 229, str. 1  z </w:t>
      </w:r>
      <w:proofErr w:type="spellStart"/>
      <w:r w:rsidRPr="00A67AA2">
        <w:rPr>
          <w:rFonts w:ascii="Arial" w:hAnsi="Arial" w:cs="Arial"/>
          <w14:ligatures w14:val="none"/>
        </w:rPr>
        <w:t>późn</w:t>
      </w:r>
      <w:proofErr w:type="spellEnd"/>
      <w:r w:rsidRPr="00A67AA2">
        <w:rPr>
          <w:rFonts w:ascii="Arial" w:hAnsi="Arial" w:cs="Arial"/>
          <w14:ligatures w14:val="none"/>
        </w:rPr>
        <w:t xml:space="preserve">.  zm.), </w:t>
      </w:r>
    </w:p>
    <w:p w14:paraId="6A2547C9" w14:textId="77777777" w:rsidR="00A67AA2" w:rsidRPr="00A67AA2" w:rsidRDefault="00A67AA2" w:rsidP="00A67AA2">
      <w:pPr>
        <w:numPr>
          <w:ilvl w:val="2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iCs/>
          <w14:ligatures w14:val="none"/>
        </w:rPr>
      </w:pPr>
      <w:r w:rsidRPr="00A67AA2">
        <w:rPr>
          <w:rFonts w:ascii="Arial" w:hAnsi="Arial" w:cs="Arial"/>
          <w14:ligatures w14:val="none"/>
        </w:rPr>
        <w:t xml:space="preserve">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</w:t>
      </w:r>
      <w:proofErr w:type="spellStart"/>
      <w:r w:rsidRPr="00A67AA2">
        <w:rPr>
          <w:rFonts w:ascii="Arial" w:hAnsi="Arial" w:cs="Arial"/>
          <w14:ligatures w14:val="none"/>
        </w:rPr>
        <w:t>późn</w:t>
      </w:r>
      <w:proofErr w:type="spellEnd"/>
      <w:r w:rsidRPr="00A67AA2">
        <w:rPr>
          <w:rFonts w:ascii="Arial" w:hAnsi="Arial" w:cs="Arial"/>
          <w14:ligatures w14:val="none"/>
        </w:rPr>
        <w:t>.  zm.),</w:t>
      </w:r>
    </w:p>
    <w:p w14:paraId="2686C002" w14:textId="0C491131" w:rsidR="00A67AA2" w:rsidRPr="00A67AA2" w:rsidRDefault="00A67AA2" w:rsidP="00A67AA2">
      <w:pPr>
        <w:numPr>
          <w:ilvl w:val="2"/>
          <w:numId w:val="7"/>
        </w:numPr>
        <w:spacing w:line="276" w:lineRule="auto"/>
        <w:ind w:left="284" w:hanging="284"/>
        <w:jc w:val="both"/>
        <w:rPr>
          <w:rFonts w:ascii="Arial" w:hAnsi="Arial" w:cs="Arial"/>
          <w:bCs/>
          <w:iCs/>
          <w14:ligatures w14:val="none"/>
        </w:rPr>
      </w:pPr>
      <w:r w:rsidRPr="00A67AA2">
        <w:rPr>
          <w:rFonts w:ascii="Arial" w:hAnsi="Arial" w:cs="Arial"/>
          <w14:ligatures w14:val="none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A67AA2">
        <w:rPr>
          <w:rFonts w:ascii="Arial" w:hAnsi="Arial" w:cs="Arial"/>
          <w14:ligatures w14:val="none"/>
        </w:rPr>
        <w:t>późn</w:t>
      </w:r>
      <w:proofErr w:type="spellEnd"/>
      <w:r w:rsidRPr="00A67AA2">
        <w:rPr>
          <w:rFonts w:ascii="Arial" w:hAnsi="Arial" w:cs="Arial"/>
          <w14:ligatures w14:val="none"/>
        </w:rPr>
        <w:t>.  zm.).</w:t>
      </w:r>
    </w:p>
    <w:p w14:paraId="768E9601" w14:textId="77777777" w:rsidR="00A67AA2" w:rsidRDefault="00A67AA2" w:rsidP="00C40E6A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33FCE77" w14:textId="77777777" w:rsidR="00A67AA2" w:rsidRDefault="00A67AA2" w:rsidP="00C40E6A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50A2409" w14:textId="77777777" w:rsidR="00C40E6A" w:rsidRPr="00E57B65" w:rsidRDefault="00C40E6A" w:rsidP="00C40E6A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1153918" w14:textId="77777777" w:rsidR="00C40E6A" w:rsidRPr="00E57B65" w:rsidRDefault="00C40E6A" w:rsidP="00C40E6A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63C4708" w14:textId="77777777" w:rsidR="00C40E6A" w:rsidRPr="00E57B65" w:rsidRDefault="00C40E6A" w:rsidP="00C40E6A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517DB44E" w14:textId="77777777" w:rsidR="00C40E6A" w:rsidRPr="00E57B65" w:rsidRDefault="00C40E6A" w:rsidP="00C40E6A">
      <w:pPr>
        <w:spacing w:line="276" w:lineRule="auto"/>
        <w:rPr>
          <w:rFonts w:ascii="Arial" w:hAnsi="Arial" w:cs="Arial"/>
        </w:rPr>
      </w:pPr>
    </w:p>
    <w:p w14:paraId="5E7AE93A" w14:textId="77777777" w:rsidR="00C40E6A" w:rsidRPr="00E57B65" w:rsidRDefault="00C40E6A" w:rsidP="00C40E6A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C524E8E" w14:textId="77777777" w:rsidR="00C40E6A" w:rsidRPr="00E57B65" w:rsidRDefault="00C40E6A" w:rsidP="00C40E6A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6C9C7A6B" w14:textId="77777777" w:rsidR="00C40E6A" w:rsidRPr="00E57B65" w:rsidRDefault="00C40E6A" w:rsidP="00C40E6A">
      <w:pPr>
        <w:spacing w:line="276" w:lineRule="auto"/>
        <w:rPr>
          <w:rFonts w:ascii="Arial" w:hAnsi="Arial" w:cs="Arial"/>
        </w:rPr>
      </w:pPr>
    </w:p>
    <w:p w14:paraId="4A115D19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172D563C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41520095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01ED243B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0193A595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1843F6D0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02603E16" w14:textId="77777777" w:rsidR="00C40E6A" w:rsidRDefault="00C40E6A" w:rsidP="00C40E6A">
      <w:pPr>
        <w:spacing w:line="276" w:lineRule="auto"/>
        <w:rPr>
          <w:rFonts w:ascii="Arial" w:hAnsi="Arial" w:cs="Arial"/>
        </w:rPr>
      </w:pPr>
    </w:p>
    <w:p w14:paraId="413A7F01" w14:textId="77777777" w:rsidR="00C40E6A" w:rsidRPr="00086883" w:rsidRDefault="00C40E6A" w:rsidP="00C40E6A">
      <w:pPr>
        <w:spacing w:line="276" w:lineRule="auto"/>
        <w:rPr>
          <w:rFonts w:ascii="Arial" w:hAnsi="Arial" w:cs="Arial"/>
        </w:rPr>
      </w:pPr>
    </w:p>
    <w:p w14:paraId="121CBD7E" w14:textId="77777777" w:rsidR="007614E0" w:rsidRDefault="00C40E6A" w:rsidP="007614E0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9FDA0C" w14:textId="7C879362" w:rsidR="00C40E6A" w:rsidRPr="006B1950" w:rsidRDefault="00C40E6A" w:rsidP="006B195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B1950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3B31CA" w14:textId="77777777" w:rsidR="006B1950" w:rsidRPr="006B1950" w:rsidRDefault="006B1950" w:rsidP="006B1950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6B1950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6B195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B1950">
        <w:rPr>
          <w:rFonts w:ascii="Arial" w:hAnsi="Arial" w:cs="Arial"/>
          <w:iCs/>
          <w:sz w:val="20"/>
          <w:szCs w:val="20"/>
        </w:rPr>
        <w:t xml:space="preserve"> </w:t>
      </w:r>
      <w:r w:rsidRPr="006B1950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6B1950">
        <w:rPr>
          <w:rFonts w:ascii="Arial" w:hAnsi="Arial" w:cs="Arial"/>
          <w:iCs/>
          <w:sz w:val="20"/>
          <w:szCs w:val="20"/>
        </w:rPr>
        <w:t xml:space="preserve">  </w:t>
      </w:r>
    </w:p>
    <w:p w14:paraId="2D71A9B0" w14:textId="77777777" w:rsidR="006B1950" w:rsidRPr="006B1950" w:rsidRDefault="006B1950" w:rsidP="006B1950">
      <w:pPr>
        <w:pStyle w:val="Akapitzlist"/>
        <w:spacing w:line="276" w:lineRule="auto"/>
        <w:ind w:left="720"/>
        <w:jc w:val="both"/>
        <w:rPr>
          <w:rFonts w:ascii="Arial" w:hAnsi="Arial" w:cs="Arial"/>
        </w:rPr>
      </w:pPr>
    </w:p>
    <w:p w14:paraId="3D7CC1B8" w14:textId="77777777" w:rsidR="00C40E6A" w:rsidRPr="00086883" w:rsidRDefault="00C40E6A" w:rsidP="00C40E6A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762094FE" w14:textId="77777777" w:rsidR="00C40E6A" w:rsidRDefault="00C40E6A" w:rsidP="00C40E6A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713E1B3E" w14:textId="77777777" w:rsidR="007614E0" w:rsidRPr="00086883" w:rsidRDefault="007614E0" w:rsidP="00C40E6A">
      <w:pPr>
        <w:spacing w:line="276" w:lineRule="auto"/>
        <w:rPr>
          <w:rFonts w:ascii="Arial" w:hAnsi="Arial" w:cs="Arial"/>
        </w:rPr>
      </w:pPr>
    </w:p>
    <w:p w14:paraId="5B00DCB7" w14:textId="77777777" w:rsidR="00C40E6A" w:rsidRPr="00086883" w:rsidRDefault="00C40E6A" w:rsidP="00C40E6A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2FA596E8" w14:textId="712760BA" w:rsidR="00E91BD6" w:rsidRDefault="00C40E6A" w:rsidP="00C40E6A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2.</w:t>
      </w:r>
    </w:p>
    <w:p w14:paraId="1C1219F3" w14:textId="56F0C5A4" w:rsidR="007614E0" w:rsidRDefault="007614E0" w:rsidP="00C40E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090276A5" w14:textId="48D3DBF9" w:rsidR="007614E0" w:rsidRDefault="007614E0" w:rsidP="00C40E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69E4122B" w14:textId="44BB34B8" w:rsidR="007614E0" w:rsidRPr="00C40E6A" w:rsidRDefault="007614E0" w:rsidP="00C40E6A">
      <w:pPr>
        <w:spacing w:line="276" w:lineRule="auto"/>
        <w:rPr>
          <w:color w:val="FF0000"/>
          <w:sz w:val="12"/>
          <w:szCs w:val="12"/>
        </w:rPr>
      </w:pPr>
      <w:r>
        <w:rPr>
          <w:rFonts w:ascii="Arial" w:hAnsi="Arial" w:cs="Arial"/>
        </w:rPr>
        <w:t>5.</w:t>
      </w:r>
    </w:p>
    <w:sectPr w:rsidR="007614E0" w:rsidRPr="00C4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8298"/>
        </w:tabs>
        <w:ind w:left="8278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A130B"/>
    <w:multiLevelType w:val="hybridMultilevel"/>
    <w:tmpl w:val="89029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D62C8"/>
    <w:multiLevelType w:val="hybridMultilevel"/>
    <w:tmpl w:val="69FC5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32826">
    <w:abstractNumId w:val="2"/>
  </w:num>
  <w:num w:numId="2" w16cid:durableId="105081287">
    <w:abstractNumId w:val="0"/>
  </w:num>
  <w:num w:numId="3" w16cid:durableId="1741630659">
    <w:abstractNumId w:val="4"/>
  </w:num>
  <w:num w:numId="4" w16cid:durableId="1882669415">
    <w:abstractNumId w:val="1"/>
  </w:num>
  <w:num w:numId="5" w16cid:durableId="979843460">
    <w:abstractNumId w:val="5"/>
  </w:num>
  <w:num w:numId="6" w16cid:durableId="1887176294">
    <w:abstractNumId w:val="6"/>
  </w:num>
  <w:num w:numId="7" w16cid:durableId="780688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D56"/>
    <w:rsid w:val="00035090"/>
    <w:rsid w:val="0005764E"/>
    <w:rsid w:val="00073DA8"/>
    <w:rsid w:val="000A7D83"/>
    <w:rsid w:val="000D3259"/>
    <w:rsid w:val="00151196"/>
    <w:rsid w:val="00165C9D"/>
    <w:rsid w:val="0021188E"/>
    <w:rsid w:val="0029236A"/>
    <w:rsid w:val="002C7796"/>
    <w:rsid w:val="00346F32"/>
    <w:rsid w:val="003875A1"/>
    <w:rsid w:val="003F1B1B"/>
    <w:rsid w:val="00456EE3"/>
    <w:rsid w:val="00484327"/>
    <w:rsid w:val="004B443A"/>
    <w:rsid w:val="004D485E"/>
    <w:rsid w:val="004F0F85"/>
    <w:rsid w:val="004F5DD6"/>
    <w:rsid w:val="00505E6C"/>
    <w:rsid w:val="0057012D"/>
    <w:rsid w:val="005A2853"/>
    <w:rsid w:val="005E6F0B"/>
    <w:rsid w:val="005F25AF"/>
    <w:rsid w:val="00602D58"/>
    <w:rsid w:val="00646008"/>
    <w:rsid w:val="00663D7D"/>
    <w:rsid w:val="006B1950"/>
    <w:rsid w:val="006B3E10"/>
    <w:rsid w:val="006F6F05"/>
    <w:rsid w:val="007614E0"/>
    <w:rsid w:val="007B7A52"/>
    <w:rsid w:val="007E7EA0"/>
    <w:rsid w:val="00866970"/>
    <w:rsid w:val="0088287A"/>
    <w:rsid w:val="009126BD"/>
    <w:rsid w:val="0094387E"/>
    <w:rsid w:val="00953F45"/>
    <w:rsid w:val="00980700"/>
    <w:rsid w:val="009A1D56"/>
    <w:rsid w:val="00A22485"/>
    <w:rsid w:val="00A41FFE"/>
    <w:rsid w:val="00A42554"/>
    <w:rsid w:val="00A510EC"/>
    <w:rsid w:val="00A61F66"/>
    <w:rsid w:val="00A67AA2"/>
    <w:rsid w:val="00B06120"/>
    <w:rsid w:val="00B07C46"/>
    <w:rsid w:val="00B76CFB"/>
    <w:rsid w:val="00B87DA3"/>
    <w:rsid w:val="00BE4B8E"/>
    <w:rsid w:val="00C01811"/>
    <w:rsid w:val="00C0775F"/>
    <w:rsid w:val="00C34BEF"/>
    <w:rsid w:val="00C40E6A"/>
    <w:rsid w:val="00C619BD"/>
    <w:rsid w:val="00CA7F6B"/>
    <w:rsid w:val="00CF0E4E"/>
    <w:rsid w:val="00D531A3"/>
    <w:rsid w:val="00D93AD9"/>
    <w:rsid w:val="00DE6518"/>
    <w:rsid w:val="00E061E9"/>
    <w:rsid w:val="00E22BD2"/>
    <w:rsid w:val="00E41DF0"/>
    <w:rsid w:val="00E47520"/>
    <w:rsid w:val="00E53308"/>
    <w:rsid w:val="00E56E59"/>
    <w:rsid w:val="00E57649"/>
    <w:rsid w:val="00E91BD6"/>
    <w:rsid w:val="00EF413E"/>
    <w:rsid w:val="00F74C53"/>
    <w:rsid w:val="00FA339F"/>
    <w:rsid w:val="00FE1499"/>
    <w:rsid w:val="00FF11D4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EAB1"/>
  <w15:chartTrackingRefBased/>
  <w15:docId w15:val="{874DD77C-DA59-48E3-B69A-2C371B9C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9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40E6A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C40E6A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C40E6A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44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40E6A"/>
    <w:rPr>
      <w:rFonts w:ascii="FL Romanski 4" w:eastAsia="Times New Roman" w:hAnsi="FL Romanski 4" w:cs="Times New Roman"/>
      <w:kern w:val="0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40E6A"/>
    <w:rPr>
      <w:rFonts w:ascii="Tahoma" w:eastAsia="Times New Roman" w:hAnsi="Tahoma" w:cs="Times New Roman"/>
      <w:kern w:val="0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40E6A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40E6A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0E6A"/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customStyle="1" w:styleId="Standard">
    <w:name w:val="Standard"/>
    <w:rsid w:val="00C40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C40E6A"/>
    <w:pPr>
      <w:ind w:left="708"/>
    </w:pPr>
  </w:style>
  <w:style w:type="character" w:customStyle="1" w:styleId="AkapitzlistZnak">
    <w:name w:val="Akapit z listą Znak"/>
    <w:aliases w:val="Numerowanie Znak,Akapit z listą BS Znak"/>
    <w:link w:val="Akapitzlist"/>
    <w:qFormat/>
    <w:rsid w:val="00A42554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53F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3F45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443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40CE-77BB-4F88-9B34-B55E2ADD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1967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Elwira Toczydłowska</cp:lastModifiedBy>
  <cp:revision>53</cp:revision>
  <dcterms:created xsi:type="dcterms:W3CDTF">2024-03-21T07:32:00Z</dcterms:created>
  <dcterms:modified xsi:type="dcterms:W3CDTF">2024-07-31T08:01:00Z</dcterms:modified>
</cp:coreProperties>
</file>