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EBB7" w14:textId="77777777" w:rsidR="00B019B6" w:rsidRPr="008113D8" w:rsidRDefault="00AC4927" w:rsidP="00B019B6">
      <w:pPr>
        <w:pStyle w:val="Standard"/>
        <w:tabs>
          <w:tab w:val="left" w:pos="2612"/>
        </w:tabs>
        <w:jc w:val="right"/>
        <w:rPr>
          <w:rFonts w:ascii="Tahoma" w:hAnsi="Tahoma" w:cs="Tahoma"/>
          <w:b/>
          <w:bCs/>
          <w:sz w:val="22"/>
          <w:szCs w:val="22"/>
        </w:rPr>
      </w:pPr>
      <w:r>
        <w:rPr>
          <w:sz w:val="18"/>
          <w:szCs w:val="18"/>
        </w:rPr>
        <w:t xml:space="preserve">                    </w:t>
      </w:r>
      <w:r w:rsidR="00B019B6" w:rsidRPr="008113D8">
        <w:rPr>
          <w:rFonts w:ascii="Tahoma" w:hAnsi="Tahoma" w:cs="Tahoma"/>
          <w:b/>
          <w:sz w:val="22"/>
          <w:szCs w:val="22"/>
        </w:rPr>
        <w:t>Nr ref 7/TO/2018</w:t>
      </w:r>
    </w:p>
    <w:p w14:paraId="184301ED" w14:textId="2193D5E8" w:rsidR="00E741A4" w:rsidRPr="00EB4B25" w:rsidRDefault="00E741A4" w:rsidP="00E741A4">
      <w:pPr>
        <w:jc w:val="right"/>
      </w:pPr>
    </w:p>
    <w:p w14:paraId="1C86197A" w14:textId="68A1D1B1" w:rsidR="00E741A4" w:rsidRDefault="00427D02" w:rsidP="00B019B6">
      <w:pPr>
        <w:spacing w:after="120" w:line="288" w:lineRule="auto"/>
        <w:jc w:val="right"/>
        <w:rPr>
          <w:b/>
          <w:szCs w:val="20"/>
        </w:rPr>
      </w:pPr>
      <w:r w:rsidRPr="00427D02">
        <w:rPr>
          <w:b/>
          <w:szCs w:val="20"/>
        </w:rPr>
        <w:t>Załącznik nr 1a</w:t>
      </w:r>
    </w:p>
    <w:p w14:paraId="0BCCEAC2" w14:textId="62345CE4" w:rsidR="005475F6" w:rsidRPr="005475F6" w:rsidRDefault="005475F6" w:rsidP="00B019B6">
      <w:pPr>
        <w:spacing w:after="120" w:line="288" w:lineRule="auto"/>
        <w:jc w:val="right"/>
        <w:rPr>
          <w:b/>
          <w:color w:val="FF0000"/>
          <w:szCs w:val="20"/>
        </w:rPr>
      </w:pPr>
      <w:r w:rsidRPr="000B573D">
        <w:rPr>
          <w:b/>
          <w:szCs w:val="20"/>
        </w:rPr>
        <w:t>(</w:t>
      </w:r>
      <w:r w:rsidR="00F14E8D">
        <w:rPr>
          <w:b/>
          <w:szCs w:val="20"/>
        </w:rPr>
        <w:t>aktualny</w:t>
      </w:r>
      <w:bookmarkStart w:id="0" w:name="_GoBack"/>
      <w:bookmarkEnd w:id="0"/>
      <w:r w:rsidRPr="000B573D">
        <w:rPr>
          <w:b/>
          <w:szCs w:val="20"/>
        </w:rPr>
        <w:t>)</w:t>
      </w:r>
    </w:p>
    <w:p w14:paraId="5F8C257A" w14:textId="226B7BAE" w:rsidR="00E741A4" w:rsidRDefault="00E741A4" w:rsidP="00E741A4">
      <w:pPr>
        <w:tabs>
          <w:tab w:val="left" w:pos="540"/>
        </w:tabs>
        <w:spacing w:line="360" w:lineRule="auto"/>
        <w:ind w:right="-455"/>
        <w:rPr>
          <w:rFonts w:ascii="Verdana" w:hAnsi="Verdana"/>
          <w:b/>
          <w:sz w:val="18"/>
          <w:szCs w:val="18"/>
        </w:rPr>
      </w:pPr>
      <w:r>
        <w:rPr>
          <w:rFonts w:ascii="Verdana" w:hAnsi="Verdana"/>
          <w:b/>
          <w:sz w:val="18"/>
          <w:szCs w:val="18"/>
        </w:rPr>
        <w:t xml:space="preserve">                                                                                                     </w:t>
      </w:r>
    </w:p>
    <w:p w14:paraId="1E869017" w14:textId="77777777" w:rsidR="00E741A4" w:rsidRDefault="00E741A4" w:rsidP="00E741A4">
      <w:pPr>
        <w:tabs>
          <w:tab w:val="left" w:pos="540"/>
        </w:tabs>
        <w:spacing w:line="360" w:lineRule="auto"/>
        <w:ind w:right="-455"/>
        <w:rPr>
          <w:rFonts w:ascii="Verdana" w:hAnsi="Verdana"/>
          <w:b/>
          <w:sz w:val="18"/>
          <w:szCs w:val="18"/>
        </w:rPr>
      </w:pPr>
      <w:r>
        <w:rPr>
          <w:rFonts w:ascii="Verdana" w:hAnsi="Verdana"/>
          <w:b/>
          <w:sz w:val="18"/>
          <w:szCs w:val="18"/>
        </w:rPr>
        <w:t xml:space="preserve">                                                                                            </w:t>
      </w:r>
    </w:p>
    <w:p w14:paraId="2B5282DF" w14:textId="77777777" w:rsidR="00E741A4" w:rsidRDefault="00E741A4" w:rsidP="00E741A4">
      <w:pPr>
        <w:tabs>
          <w:tab w:val="left" w:pos="540"/>
        </w:tabs>
        <w:spacing w:line="276" w:lineRule="auto"/>
        <w:ind w:right="-455"/>
        <w:rPr>
          <w:rFonts w:ascii="Verdana" w:hAnsi="Verdana"/>
          <w:b/>
          <w:sz w:val="18"/>
          <w:szCs w:val="18"/>
        </w:rPr>
      </w:pPr>
      <w:r>
        <w:rPr>
          <w:rFonts w:ascii="Verdana" w:hAnsi="Verdana"/>
          <w:b/>
          <w:sz w:val="18"/>
          <w:szCs w:val="18"/>
        </w:rPr>
        <w:t>WYKONAWCA*</w:t>
      </w:r>
    </w:p>
    <w:p w14:paraId="1773678D" w14:textId="77777777" w:rsidR="00E741A4" w:rsidRDefault="00E741A4" w:rsidP="00E741A4">
      <w:pPr>
        <w:tabs>
          <w:tab w:val="left" w:pos="540"/>
        </w:tabs>
        <w:spacing w:line="276" w:lineRule="auto"/>
        <w:ind w:right="-455"/>
        <w:rPr>
          <w:rFonts w:ascii="Verdana" w:hAnsi="Verdana"/>
          <w:sz w:val="18"/>
          <w:szCs w:val="18"/>
        </w:rPr>
      </w:pPr>
      <w:r>
        <w:rPr>
          <w:rFonts w:ascii="Verdana" w:hAnsi="Verdana"/>
          <w:sz w:val="18"/>
          <w:szCs w:val="18"/>
        </w:rPr>
        <w:t>Nazwa Wykonawcy/Wykonawców w przypadku oferty wspólnej:</w:t>
      </w:r>
    </w:p>
    <w:p w14:paraId="41584B16" w14:textId="77777777" w:rsidR="00E741A4" w:rsidRDefault="00E741A4" w:rsidP="00E741A4">
      <w:pPr>
        <w:tabs>
          <w:tab w:val="left" w:pos="540"/>
        </w:tabs>
        <w:spacing w:line="276" w:lineRule="auto"/>
        <w:ind w:right="-455"/>
        <w:rPr>
          <w:rFonts w:ascii="Verdana" w:hAnsi="Verdana"/>
          <w:sz w:val="18"/>
          <w:szCs w:val="18"/>
        </w:rPr>
      </w:pPr>
      <w:r>
        <w:rPr>
          <w:rFonts w:ascii="Verdana" w:hAnsi="Verdana"/>
          <w:sz w:val="18"/>
          <w:szCs w:val="18"/>
        </w:rPr>
        <w:t>...................................................................................................................................................</w:t>
      </w:r>
    </w:p>
    <w:p w14:paraId="7345740A" w14:textId="77777777" w:rsidR="00E741A4" w:rsidRDefault="00E741A4" w:rsidP="00E741A4">
      <w:pPr>
        <w:tabs>
          <w:tab w:val="left" w:pos="540"/>
        </w:tabs>
        <w:spacing w:line="276" w:lineRule="auto"/>
        <w:ind w:right="-455"/>
        <w:rPr>
          <w:rFonts w:ascii="Verdana" w:hAnsi="Verdana"/>
          <w:sz w:val="18"/>
          <w:szCs w:val="18"/>
        </w:rPr>
      </w:pPr>
      <w:r>
        <w:rPr>
          <w:rFonts w:ascii="Verdana" w:hAnsi="Verdana"/>
          <w:sz w:val="18"/>
          <w:szCs w:val="18"/>
        </w:rPr>
        <w:t>Adres*: .......................................................................................................................................</w:t>
      </w:r>
    </w:p>
    <w:p w14:paraId="4A8196CC" w14:textId="77777777" w:rsidR="00E741A4" w:rsidRDefault="00E741A4" w:rsidP="00E741A4">
      <w:pPr>
        <w:tabs>
          <w:tab w:val="left" w:pos="540"/>
        </w:tabs>
        <w:spacing w:line="276" w:lineRule="auto"/>
        <w:ind w:right="-455"/>
        <w:rPr>
          <w:rFonts w:ascii="Verdana" w:hAnsi="Verdana"/>
          <w:sz w:val="18"/>
          <w:szCs w:val="18"/>
        </w:rPr>
      </w:pPr>
      <w:r>
        <w:rPr>
          <w:rFonts w:ascii="Verdana" w:hAnsi="Verdana"/>
          <w:sz w:val="18"/>
          <w:szCs w:val="18"/>
        </w:rPr>
        <w:t>NIP*: …………………………………................……………………………………………………………………………………………………………</w:t>
      </w:r>
    </w:p>
    <w:p w14:paraId="6882F0FD" w14:textId="77777777" w:rsidR="00E741A4" w:rsidRDefault="00E741A4" w:rsidP="00E741A4">
      <w:pPr>
        <w:tabs>
          <w:tab w:val="left" w:pos="540"/>
        </w:tabs>
        <w:spacing w:line="276" w:lineRule="auto"/>
        <w:ind w:right="-455"/>
        <w:rPr>
          <w:rFonts w:ascii="Verdana" w:hAnsi="Verdana"/>
          <w:sz w:val="18"/>
          <w:szCs w:val="18"/>
        </w:rPr>
      </w:pPr>
      <w:r>
        <w:rPr>
          <w:rFonts w:ascii="Verdana" w:hAnsi="Verdana"/>
          <w:sz w:val="18"/>
          <w:szCs w:val="18"/>
        </w:rPr>
        <w:t>FAX* na który zamawiający ma przesyłać korespondencję .................................................................</w:t>
      </w:r>
    </w:p>
    <w:p w14:paraId="026414CC" w14:textId="77777777" w:rsidR="00E741A4" w:rsidRDefault="00E741A4" w:rsidP="00E741A4">
      <w:pPr>
        <w:tabs>
          <w:tab w:val="left" w:pos="540"/>
        </w:tabs>
        <w:spacing w:line="276" w:lineRule="auto"/>
        <w:ind w:right="-455"/>
        <w:rPr>
          <w:rFonts w:ascii="Verdana" w:hAnsi="Verdana"/>
          <w:b/>
          <w:sz w:val="18"/>
          <w:szCs w:val="18"/>
        </w:rPr>
      </w:pPr>
      <w:r>
        <w:rPr>
          <w:rFonts w:ascii="Verdana" w:hAnsi="Verdana"/>
          <w:sz w:val="18"/>
          <w:szCs w:val="18"/>
        </w:rPr>
        <w:t>*- w przypadku oferty wspólnej należy podać dane dotyczące Pełnomocnika Wykonawcy</w:t>
      </w:r>
    </w:p>
    <w:p w14:paraId="547E8563" w14:textId="77777777" w:rsidR="00E741A4" w:rsidRDefault="00E741A4" w:rsidP="00E741A4">
      <w:pPr>
        <w:spacing w:line="360" w:lineRule="auto"/>
        <w:ind w:right="-455"/>
        <w:jc w:val="center"/>
        <w:rPr>
          <w:rFonts w:ascii="Verdana" w:hAnsi="Verdana"/>
          <w:b/>
          <w:sz w:val="18"/>
          <w:szCs w:val="18"/>
        </w:rPr>
      </w:pPr>
    </w:p>
    <w:p w14:paraId="14D01869" w14:textId="77777777" w:rsidR="00E741A4" w:rsidRDefault="00E741A4" w:rsidP="00E741A4">
      <w:pPr>
        <w:spacing w:line="360" w:lineRule="auto"/>
        <w:ind w:right="-455"/>
        <w:jc w:val="center"/>
        <w:rPr>
          <w:rFonts w:ascii="Verdana" w:hAnsi="Verdana"/>
          <w:b/>
          <w:sz w:val="18"/>
          <w:szCs w:val="18"/>
        </w:rPr>
      </w:pPr>
    </w:p>
    <w:p w14:paraId="0E453EC7" w14:textId="77777777" w:rsidR="00E741A4" w:rsidRDefault="00E741A4" w:rsidP="00E741A4">
      <w:pPr>
        <w:spacing w:line="360" w:lineRule="auto"/>
        <w:ind w:right="-455"/>
        <w:jc w:val="center"/>
        <w:rPr>
          <w:rFonts w:ascii="Verdana" w:hAnsi="Verdana"/>
          <w:b/>
          <w:sz w:val="18"/>
          <w:szCs w:val="18"/>
        </w:rPr>
      </w:pPr>
      <w:r>
        <w:rPr>
          <w:rFonts w:ascii="Verdana" w:hAnsi="Verdana"/>
          <w:b/>
          <w:sz w:val="18"/>
          <w:szCs w:val="18"/>
        </w:rPr>
        <w:t xml:space="preserve">WYKAZ CEN </w:t>
      </w:r>
    </w:p>
    <w:p w14:paraId="1186087A" w14:textId="77777777" w:rsidR="00E741A4" w:rsidRDefault="00E741A4" w:rsidP="00E741A4">
      <w:pPr>
        <w:spacing w:line="360" w:lineRule="auto"/>
        <w:ind w:right="-455"/>
        <w:jc w:val="center"/>
        <w:rPr>
          <w:rFonts w:ascii="Verdana" w:hAnsi="Verdana"/>
          <w:b/>
          <w:sz w:val="18"/>
          <w:szCs w:val="18"/>
        </w:rPr>
      </w:pPr>
      <w:r w:rsidRPr="00C6334F">
        <w:rPr>
          <w:rFonts w:ascii="Verdana" w:hAnsi="Verdana"/>
          <w:b/>
          <w:sz w:val="18"/>
          <w:szCs w:val="18"/>
        </w:rPr>
        <w:t>na roboty budowlane:</w:t>
      </w:r>
    </w:p>
    <w:p w14:paraId="3BA5085C" w14:textId="77777777" w:rsidR="00E741A4" w:rsidRDefault="00E741A4" w:rsidP="00E741A4">
      <w:pPr>
        <w:spacing w:line="276" w:lineRule="auto"/>
        <w:ind w:right="-455"/>
        <w:rPr>
          <w:rFonts w:ascii="Verdana" w:hAnsi="Verdana"/>
          <w:b/>
          <w:sz w:val="20"/>
          <w:szCs w:val="20"/>
          <w:highlight w:val="yellow"/>
        </w:rPr>
      </w:pPr>
    </w:p>
    <w:p w14:paraId="453E9587" w14:textId="77777777" w:rsidR="00E741A4" w:rsidRPr="001947F1" w:rsidRDefault="00E741A4" w:rsidP="00E741A4">
      <w:pPr>
        <w:tabs>
          <w:tab w:val="left" w:pos="540"/>
        </w:tabs>
        <w:spacing w:line="312" w:lineRule="auto"/>
        <w:ind w:right="-455"/>
        <w:rPr>
          <w:rFonts w:ascii="Verdana" w:hAnsi="Verdana"/>
          <w:b/>
          <w:sz w:val="18"/>
          <w:szCs w:val="18"/>
        </w:rPr>
      </w:pPr>
    </w:p>
    <w:p w14:paraId="0CFB294C" w14:textId="77777777" w:rsidR="00E741A4" w:rsidRDefault="00E741A4" w:rsidP="00E741A4">
      <w:pPr>
        <w:autoSpaceDE w:val="0"/>
        <w:autoSpaceDN w:val="0"/>
        <w:adjustRightInd w:val="0"/>
        <w:ind w:right="-455"/>
        <w:jc w:val="both"/>
        <w:rPr>
          <w:rFonts w:ascii="Arial" w:hAnsi="Arial" w:cs="Arial"/>
          <w:b/>
          <w:bCs/>
          <w:sz w:val="20"/>
          <w:szCs w:val="18"/>
        </w:rPr>
      </w:pPr>
      <w:r>
        <w:rPr>
          <w:rFonts w:ascii="Arial" w:hAnsi="Arial" w:cs="Arial"/>
          <w:b/>
          <w:bCs/>
          <w:sz w:val="20"/>
          <w:szCs w:val="18"/>
        </w:rPr>
        <w:t>1. Preambuła</w:t>
      </w:r>
    </w:p>
    <w:p w14:paraId="1A6C0681" w14:textId="77777777" w:rsidR="00E741A4" w:rsidRDefault="00E741A4" w:rsidP="00E741A4">
      <w:pPr>
        <w:autoSpaceDE w:val="0"/>
        <w:autoSpaceDN w:val="0"/>
        <w:adjustRightInd w:val="0"/>
        <w:ind w:right="-455"/>
        <w:jc w:val="both"/>
        <w:rPr>
          <w:rFonts w:ascii="Arial" w:hAnsi="Arial" w:cs="Arial"/>
          <w:b/>
          <w:bCs/>
          <w:sz w:val="20"/>
          <w:szCs w:val="18"/>
        </w:rPr>
      </w:pPr>
    </w:p>
    <w:p w14:paraId="3D4237B0" w14:textId="77777777" w:rsidR="00E741A4" w:rsidRDefault="00E741A4" w:rsidP="00E741A4">
      <w:pPr>
        <w:shd w:val="clear" w:color="auto" w:fill="FFFFFF"/>
        <w:spacing w:before="283"/>
        <w:ind w:right="-455"/>
        <w:jc w:val="both"/>
        <w:rPr>
          <w:rFonts w:ascii="Arial" w:hAnsi="Arial" w:cs="Arial"/>
          <w:b/>
          <w:bCs/>
          <w:spacing w:val="3"/>
          <w:sz w:val="20"/>
          <w:szCs w:val="22"/>
        </w:rPr>
      </w:pPr>
      <w:r>
        <w:rPr>
          <w:rFonts w:ascii="Arial" w:hAnsi="Arial" w:cs="Arial"/>
          <w:sz w:val="20"/>
          <w:szCs w:val="18"/>
        </w:rPr>
        <w:t>Niniejszy Wykaz Cen przedstawia podział oferowanej kwoty ryczałtowej na główne pozycje w zakresie wykonania przedmiotu Umowy.</w:t>
      </w:r>
    </w:p>
    <w:p w14:paraId="305F36F3" w14:textId="77777777" w:rsidR="00E741A4" w:rsidRDefault="00E741A4" w:rsidP="00E741A4">
      <w:pPr>
        <w:autoSpaceDE w:val="0"/>
        <w:autoSpaceDN w:val="0"/>
        <w:adjustRightInd w:val="0"/>
        <w:ind w:right="-455"/>
        <w:jc w:val="both"/>
        <w:rPr>
          <w:rFonts w:ascii="Arial" w:hAnsi="Arial" w:cs="Arial"/>
          <w:b/>
          <w:bCs/>
          <w:sz w:val="20"/>
          <w:szCs w:val="18"/>
        </w:rPr>
      </w:pPr>
    </w:p>
    <w:p w14:paraId="4FCBE437" w14:textId="77777777" w:rsidR="00E741A4" w:rsidRDefault="00E741A4" w:rsidP="00E741A4">
      <w:pPr>
        <w:autoSpaceDE w:val="0"/>
        <w:autoSpaceDN w:val="0"/>
        <w:adjustRightInd w:val="0"/>
        <w:ind w:right="-455"/>
        <w:jc w:val="both"/>
        <w:rPr>
          <w:rFonts w:ascii="Arial" w:hAnsi="Arial" w:cs="Arial"/>
          <w:b/>
          <w:bCs/>
          <w:sz w:val="20"/>
          <w:szCs w:val="18"/>
        </w:rPr>
      </w:pPr>
      <w:r>
        <w:rPr>
          <w:rFonts w:ascii="Arial" w:hAnsi="Arial" w:cs="Arial"/>
          <w:b/>
          <w:bCs/>
          <w:sz w:val="20"/>
          <w:szCs w:val="18"/>
        </w:rPr>
        <w:t xml:space="preserve">Cena oferty jest ryczałtowa i stanowi ją kwota wymieniona w </w:t>
      </w:r>
      <w:r w:rsidRPr="00927DEE">
        <w:rPr>
          <w:rFonts w:ascii="Arial" w:hAnsi="Arial" w:cs="Arial"/>
          <w:b/>
          <w:bCs/>
          <w:sz w:val="20"/>
          <w:szCs w:val="18"/>
        </w:rPr>
        <w:t>Formularzu Oferty i</w:t>
      </w:r>
      <w:r>
        <w:rPr>
          <w:rFonts w:ascii="Arial" w:hAnsi="Arial" w:cs="Arial"/>
          <w:b/>
          <w:bCs/>
          <w:sz w:val="20"/>
          <w:szCs w:val="18"/>
        </w:rPr>
        <w:t xml:space="preserve"> powinna wynikać z Wykazu Cen.</w:t>
      </w:r>
    </w:p>
    <w:p w14:paraId="5BFEE6F3" w14:textId="77777777" w:rsidR="00E741A4" w:rsidRDefault="00E741A4" w:rsidP="00E741A4">
      <w:pPr>
        <w:autoSpaceDE w:val="0"/>
        <w:autoSpaceDN w:val="0"/>
        <w:adjustRightInd w:val="0"/>
        <w:ind w:right="-455"/>
        <w:jc w:val="both"/>
        <w:rPr>
          <w:rFonts w:ascii="Arial" w:hAnsi="Arial" w:cs="Arial"/>
          <w:b/>
          <w:bCs/>
          <w:sz w:val="20"/>
          <w:szCs w:val="18"/>
        </w:rPr>
      </w:pPr>
    </w:p>
    <w:p w14:paraId="5CEED15E" w14:textId="77777777" w:rsidR="00E741A4" w:rsidRDefault="00E741A4" w:rsidP="00E741A4">
      <w:pPr>
        <w:autoSpaceDE w:val="0"/>
        <w:autoSpaceDN w:val="0"/>
        <w:adjustRightInd w:val="0"/>
        <w:ind w:right="-455"/>
        <w:jc w:val="both"/>
        <w:rPr>
          <w:rFonts w:ascii="Arial" w:hAnsi="Arial" w:cs="Arial"/>
          <w:b/>
          <w:bCs/>
          <w:sz w:val="20"/>
          <w:szCs w:val="18"/>
        </w:rPr>
      </w:pPr>
    </w:p>
    <w:p w14:paraId="50E2DBDD" w14:textId="77777777" w:rsidR="00E741A4" w:rsidRDefault="00E741A4" w:rsidP="00E741A4">
      <w:pPr>
        <w:autoSpaceDE w:val="0"/>
        <w:autoSpaceDN w:val="0"/>
        <w:adjustRightInd w:val="0"/>
        <w:ind w:right="-455"/>
        <w:jc w:val="both"/>
        <w:rPr>
          <w:rFonts w:ascii="Arial" w:hAnsi="Arial" w:cs="Arial"/>
          <w:sz w:val="20"/>
          <w:szCs w:val="18"/>
        </w:rPr>
      </w:pPr>
      <w:r>
        <w:rPr>
          <w:rFonts w:ascii="Arial" w:hAnsi="Arial" w:cs="Arial"/>
          <w:sz w:val="20"/>
          <w:szCs w:val="18"/>
        </w:rPr>
        <w:t>Płatności za wszystkie pozycje Robót zostaną dokonane na podstawie ustalonej kwoty ryczałtowej, zgodnie z Umową. Opisy poszczególnych pozycji podane w Wykazach Cen nie powinny być traktowane jako ograniczające zobowiązania Wykonawcy wynikające z Umowy na wykonanie Robót, które zostały wyczerpująco opisane w innych dokumentach.</w:t>
      </w:r>
    </w:p>
    <w:p w14:paraId="2A198986" w14:textId="77777777" w:rsidR="00E741A4" w:rsidRDefault="00E741A4" w:rsidP="00E741A4">
      <w:pPr>
        <w:autoSpaceDE w:val="0"/>
        <w:autoSpaceDN w:val="0"/>
        <w:adjustRightInd w:val="0"/>
        <w:ind w:right="-455"/>
        <w:jc w:val="both"/>
        <w:rPr>
          <w:rFonts w:ascii="Arial" w:hAnsi="Arial" w:cs="Arial"/>
          <w:sz w:val="20"/>
          <w:szCs w:val="18"/>
        </w:rPr>
      </w:pPr>
      <w:r>
        <w:rPr>
          <w:rFonts w:ascii="Arial" w:hAnsi="Arial" w:cs="Arial"/>
          <w:sz w:val="20"/>
          <w:szCs w:val="18"/>
        </w:rPr>
        <w:t>Zamawiający przyjmuje, że wszystkie koszty niezbędne do wybudowania, przekazania do użytkowania oraz serwisowania obiektów w Okresie gwarancji zostały przez Wykonawcę uwzględnione w Kwocie Umownej, nawet, jeżeli nie zostały wymienione w Wykazie Cen.</w:t>
      </w:r>
    </w:p>
    <w:p w14:paraId="30BDA429" w14:textId="77777777" w:rsidR="00E741A4" w:rsidRDefault="00E741A4" w:rsidP="00E741A4">
      <w:pPr>
        <w:autoSpaceDE w:val="0"/>
        <w:autoSpaceDN w:val="0"/>
        <w:adjustRightInd w:val="0"/>
        <w:ind w:right="-455"/>
        <w:jc w:val="both"/>
        <w:rPr>
          <w:rFonts w:ascii="Arial" w:hAnsi="Arial" w:cs="Arial"/>
          <w:sz w:val="20"/>
          <w:szCs w:val="18"/>
        </w:rPr>
      </w:pPr>
    </w:p>
    <w:p w14:paraId="764F817F" w14:textId="77777777" w:rsidR="00E741A4" w:rsidRDefault="00E741A4" w:rsidP="00E741A4">
      <w:pPr>
        <w:autoSpaceDE w:val="0"/>
        <w:autoSpaceDN w:val="0"/>
        <w:adjustRightInd w:val="0"/>
        <w:ind w:right="-455"/>
        <w:jc w:val="both"/>
        <w:rPr>
          <w:rFonts w:ascii="Arial" w:hAnsi="Arial" w:cs="Arial"/>
          <w:sz w:val="20"/>
          <w:szCs w:val="18"/>
        </w:rPr>
      </w:pPr>
      <w:r>
        <w:rPr>
          <w:rFonts w:ascii="Arial" w:hAnsi="Arial" w:cs="Arial"/>
          <w:sz w:val="20"/>
          <w:szCs w:val="18"/>
        </w:rPr>
        <w:t xml:space="preserve">Kwoty za wszystkie pozycje wyszczególnione w Wykazach Cen zostaną przez Wykonawców podane jako </w:t>
      </w:r>
      <w:r>
        <w:rPr>
          <w:rFonts w:ascii="Arial" w:hAnsi="Arial" w:cs="Arial"/>
          <w:b/>
          <w:bCs/>
          <w:sz w:val="20"/>
          <w:szCs w:val="18"/>
        </w:rPr>
        <w:t>kwoty netto bez VAT (</w:t>
      </w:r>
      <w:r>
        <w:rPr>
          <w:rFonts w:ascii="Arial" w:hAnsi="Arial" w:cs="Arial"/>
          <w:sz w:val="20"/>
          <w:szCs w:val="18"/>
        </w:rPr>
        <w:t>podatek od towarów i usług).</w:t>
      </w:r>
    </w:p>
    <w:p w14:paraId="6327E5B6" w14:textId="77777777" w:rsidR="00E741A4" w:rsidRDefault="00E741A4" w:rsidP="00E741A4">
      <w:pPr>
        <w:autoSpaceDE w:val="0"/>
        <w:autoSpaceDN w:val="0"/>
        <w:adjustRightInd w:val="0"/>
        <w:ind w:right="-455"/>
        <w:jc w:val="both"/>
        <w:rPr>
          <w:rFonts w:ascii="Arial" w:hAnsi="Arial" w:cs="Arial"/>
          <w:sz w:val="20"/>
          <w:szCs w:val="18"/>
        </w:rPr>
      </w:pPr>
    </w:p>
    <w:p w14:paraId="0CA46BA2" w14:textId="77777777" w:rsidR="00E741A4" w:rsidRDefault="00E741A4" w:rsidP="00E741A4">
      <w:pPr>
        <w:autoSpaceDE w:val="0"/>
        <w:autoSpaceDN w:val="0"/>
        <w:adjustRightInd w:val="0"/>
        <w:ind w:right="-455"/>
        <w:jc w:val="both"/>
        <w:rPr>
          <w:rFonts w:ascii="Arial" w:hAnsi="Arial" w:cs="Arial"/>
          <w:sz w:val="20"/>
          <w:szCs w:val="18"/>
        </w:rPr>
      </w:pPr>
      <w:r>
        <w:rPr>
          <w:rFonts w:ascii="Arial" w:hAnsi="Arial" w:cs="Arial"/>
          <w:sz w:val="20"/>
          <w:szCs w:val="18"/>
        </w:rPr>
        <w:t>Niezależnie od ograniczeń, jakie mogą sugerować sformułowania dotyczące poszczególnych pozycji i/lub wyjaśnienia w niniejszym wstępie, Wykonawca winien mieć pełną świadomość, że kwoty, które wprowadził do Wykazu Cen, dotyczą Robót zakończonych całkowicie pod każdym względem.</w:t>
      </w:r>
    </w:p>
    <w:p w14:paraId="1AC1EAA3" w14:textId="77777777" w:rsidR="00E741A4" w:rsidRPr="0005343F" w:rsidRDefault="00E741A4" w:rsidP="00E741A4">
      <w:pPr>
        <w:ind w:right="-455"/>
        <w:jc w:val="both"/>
        <w:rPr>
          <w:rFonts w:ascii="Arial" w:hAnsi="Arial" w:cs="Arial"/>
          <w:b/>
          <w:bCs/>
          <w:i/>
          <w:iCs/>
          <w:sz w:val="20"/>
        </w:rPr>
      </w:pPr>
      <w:r>
        <w:rPr>
          <w:rFonts w:ascii="Arial" w:hAnsi="Arial" w:cs="Arial"/>
          <w:b/>
          <w:bCs/>
          <w:i/>
          <w:iCs/>
          <w:sz w:val="20"/>
        </w:rPr>
        <w:t>Kwoty wprowadzone przez Wykonawcę w odniesie</w:t>
      </w:r>
      <w:r w:rsidR="00624941">
        <w:rPr>
          <w:rFonts w:ascii="Arial" w:hAnsi="Arial" w:cs="Arial"/>
          <w:b/>
          <w:bCs/>
          <w:i/>
          <w:iCs/>
          <w:sz w:val="20"/>
        </w:rPr>
        <w:t>niu do wszystkich pozycji w Wyka</w:t>
      </w:r>
      <w:r>
        <w:rPr>
          <w:rFonts w:ascii="Arial" w:hAnsi="Arial" w:cs="Arial"/>
          <w:b/>
          <w:bCs/>
          <w:i/>
          <w:iCs/>
          <w:sz w:val="20"/>
        </w:rPr>
        <w:t>zie Cen muszą odzwierciedlać właściwy związek z kosztem wykonywania robót opisanych w Umowie</w:t>
      </w:r>
      <w:r w:rsidR="00624941">
        <w:rPr>
          <w:rFonts w:ascii="Arial" w:hAnsi="Arial" w:cs="Arial"/>
          <w:b/>
          <w:bCs/>
          <w:i/>
          <w:iCs/>
          <w:sz w:val="20"/>
        </w:rPr>
        <w:t xml:space="preserve"> </w:t>
      </w:r>
      <w:r w:rsidR="00624941" w:rsidRPr="0005343F">
        <w:rPr>
          <w:rFonts w:ascii="Arial" w:hAnsi="Arial" w:cs="Arial"/>
          <w:b/>
          <w:bCs/>
          <w:i/>
          <w:iCs/>
          <w:sz w:val="20"/>
        </w:rPr>
        <w:t xml:space="preserve">oraz w dokumentacji projektowej. </w:t>
      </w:r>
    </w:p>
    <w:p w14:paraId="1C533F51" w14:textId="77777777" w:rsidR="00E741A4" w:rsidRDefault="00E741A4" w:rsidP="00E741A4">
      <w:pPr>
        <w:autoSpaceDE w:val="0"/>
        <w:autoSpaceDN w:val="0"/>
        <w:adjustRightInd w:val="0"/>
        <w:ind w:right="-455"/>
        <w:jc w:val="both"/>
        <w:rPr>
          <w:rFonts w:ascii="Arial" w:hAnsi="Arial" w:cs="Arial"/>
          <w:sz w:val="20"/>
          <w:szCs w:val="18"/>
        </w:rPr>
      </w:pPr>
    </w:p>
    <w:p w14:paraId="40B0C092" w14:textId="77777777" w:rsidR="00E741A4" w:rsidRDefault="00E741A4" w:rsidP="00E741A4">
      <w:pPr>
        <w:autoSpaceDE w:val="0"/>
        <w:autoSpaceDN w:val="0"/>
        <w:adjustRightInd w:val="0"/>
        <w:ind w:right="-455"/>
        <w:jc w:val="both"/>
        <w:rPr>
          <w:rFonts w:ascii="Arial" w:hAnsi="Arial" w:cs="Arial"/>
          <w:sz w:val="20"/>
          <w:szCs w:val="18"/>
        </w:rPr>
      </w:pPr>
      <w:r>
        <w:rPr>
          <w:rFonts w:ascii="Arial" w:hAnsi="Arial" w:cs="Arial"/>
          <w:sz w:val="20"/>
          <w:szCs w:val="18"/>
        </w:rPr>
        <w:t>Wszystkie koszty stałe, zyski, koszty ogólne i podobnego rodzaju obciążenia (o ile nie wymienione osobno), odnoszące się do niniejszej  Umowy  jako całości, należy rozdzielić pomiędzy wszystkie kwoty podane w Wykazach Cen, podczas gdy koszty dotyczące określonych części Umowy  należy rozciągnąć na te pozycje, których te części dotyczą.</w:t>
      </w:r>
    </w:p>
    <w:p w14:paraId="57D87914" w14:textId="77777777" w:rsidR="00E741A4" w:rsidRDefault="00E741A4" w:rsidP="00E741A4">
      <w:pPr>
        <w:autoSpaceDE w:val="0"/>
        <w:autoSpaceDN w:val="0"/>
        <w:adjustRightInd w:val="0"/>
        <w:ind w:right="-455"/>
        <w:jc w:val="both"/>
        <w:rPr>
          <w:rFonts w:ascii="Arial" w:hAnsi="Arial" w:cs="Arial"/>
          <w:sz w:val="20"/>
          <w:szCs w:val="18"/>
        </w:rPr>
      </w:pPr>
    </w:p>
    <w:p w14:paraId="26A9DE84" w14:textId="77777777" w:rsidR="00E741A4" w:rsidRDefault="00E741A4" w:rsidP="00E741A4">
      <w:pPr>
        <w:autoSpaceDE w:val="0"/>
        <w:autoSpaceDN w:val="0"/>
        <w:adjustRightInd w:val="0"/>
        <w:ind w:right="-455"/>
        <w:jc w:val="both"/>
        <w:rPr>
          <w:rFonts w:ascii="Arial" w:hAnsi="Arial" w:cs="Arial"/>
          <w:sz w:val="20"/>
          <w:szCs w:val="18"/>
        </w:rPr>
      </w:pPr>
      <w:r>
        <w:rPr>
          <w:rFonts w:ascii="Arial" w:hAnsi="Arial" w:cs="Arial"/>
          <w:sz w:val="20"/>
          <w:szCs w:val="18"/>
        </w:rPr>
        <w:t xml:space="preserve">Przyjmuje się, że Wykonawca jest w pełni świadom wszystkich wymagań i zobowiązań, wyrażonych bezpośrednio, czy też sugerowanych, </w:t>
      </w:r>
      <w:r w:rsidRPr="0005343F">
        <w:rPr>
          <w:rFonts w:ascii="Arial" w:hAnsi="Arial" w:cs="Arial"/>
          <w:sz w:val="20"/>
          <w:szCs w:val="18"/>
        </w:rPr>
        <w:t xml:space="preserve">objętych </w:t>
      </w:r>
      <w:r w:rsidR="00D30E2B" w:rsidRPr="0005343F">
        <w:rPr>
          <w:rFonts w:ascii="Arial" w:hAnsi="Arial" w:cs="Arial"/>
          <w:sz w:val="20"/>
          <w:szCs w:val="18"/>
        </w:rPr>
        <w:t xml:space="preserve">dokumentacją projektową i </w:t>
      </w:r>
      <w:r w:rsidRPr="0005343F">
        <w:rPr>
          <w:rFonts w:ascii="Arial" w:hAnsi="Arial" w:cs="Arial"/>
          <w:sz w:val="20"/>
          <w:szCs w:val="18"/>
        </w:rPr>
        <w:t xml:space="preserve">niniejszą  </w:t>
      </w:r>
      <w:r>
        <w:rPr>
          <w:rFonts w:ascii="Arial" w:hAnsi="Arial" w:cs="Arial"/>
          <w:sz w:val="20"/>
          <w:szCs w:val="18"/>
        </w:rPr>
        <w:t>Umową</w:t>
      </w:r>
      <w:r w:rsidR="00D30E2B" w:rsidRPr="00D30E2B">
        <w:rPr>
          <w:rFonts w:ascii="Arial" w:hAnsi="Arial" w:cs="Arial"/>
          <w:color w:val="0070C0"/>
          <w:sz w:val="20"/>
          <w:szCs w:val="18"/>
        </w:rPr>
        <w:t>,</w:t>
      </w:r>
      <w:r>
        <w:rPr>
          <w:rFonts w:ascii="Arial" w:hAnsi="Arial" w:cs="Arial"/>
          <w:sz w:val="20"/>
          <w:szCs w:val="18"/>
        </w:rPr>
        <w:t xml:space="preserve"> i że stosownie do nich wycenił wszystkie pozycje.</w:t>
      </w:r>
    </w:p>
    <w:p w14:paraId="5DCA3728" w14:textId="77777777" w:rsidR="00E741A4" w:rsidRDefault="00E741A4" w:rsidP="00E741A4">
      <w:pPr>
        <w:autoSpaceDE w:val="0"/>
        <w:autoSpaceDN w:val="0"/>
        <w:adjustRightInd w:val="0"/>
        <w:ind w:right="-455"/>
        <w:jc w:val="both"/>
        <w:rPr>
          <w:rFonts w:ascii="Arial" w:hAnsi="Arial" w:cs="Arial"/>
          <w:sz w:val="20"/>
          <w:szCs w:val="18"/>
        </w:rPr>
      </w:pPr>
      <w:r>
        <w:rPr>
          <w:rFonts w:ascii="Arial" w:hAnsi="Arial" w:cs="Arial"/>
          <w:sz w:val="20"/>
          <w:szCs w:val="18"/>
        </w:rPr>
        <w:t xml:space="preserve">W związku z powyższym podane kwoty muszą obejmować wszelkie wydatki poboczne i nieprzewidziane oraz ryzyka każdego rodzaju, niezbędne do budowy, ukończenia, uruchomienia i konserwacji całości Robót zgodnie </w:t>
      </w:r>
      <w:r>
        <w:rPr>
          <w:rFonts w:ascii="Arial" w:hAnsi="Arial" w:cs="Arial"/>
          <w:sz w:val="20"/>
          <w:szCs w:val="18"/>
        </w:rPr>
        <w:lastRenderedPageBreak/>
        <w:t>z Umową. O ile Wykazy Cen nie przewidują innych pozycji, należy zapewnić odpowiednie rezerwy w stawkach i kwotach w poszczególnych Wykazach Cen na wszelkie ponoszone koszty związane.</w:t>
      </w:r>
    </w:p>
    <w:p w14:paraId="31B2E521" w14:textId="77777777" w:rsidR="00E741A4" w:rsidRDefault="00E741A4" w:rsidP="00E741A4">
      <w:pPr>
        <w:ind w:right="-455"/>
        <w:jc w:val="both"/>
        <w:rPr>
          <w:rFonts w:ascii="Arial" w:hAnsi="Arial" w:cs="Arial"/>
          <w:b/>
          <w:bCs/>
          <w:i/>
          <w:iCs/>
          <w:sz w:val="20"/>
        </w:rPr>
      </w:pPr>
    </w:p>
    <w:p w14:paraId="370CF689" w14:textId="77777777" w:rsidR="00E741A4" w:rsidRDefault="00E741A4" w:rsidP="00E741A4">
      <w:pPr>
        <w:ind w:right="-455"/>
        <w:jc w:val="both"/>
        <w:rPr>
          <w:rFonts w:ascii="Arial" w:hAnsi="Arial" w:cs="Arial"/>
          <w:b/>
          <w:bCs/>
          <w:i/>
          <w:iCs/>
          <w:sz w:val="20"/>
        </w:rPr>
      </w:pPr>
      <w:r>
        <w:rPr>
          <w:rFonts w:ascii="Arial" w:hAnsi="Arial" w:cs="Arial"/>
          <w:b/>
          <w:bCs/>
          <w:i/>
          <w:iCs/>
          <w:sz w:val="20"/>
        </w:rPr>
        <w:t>Zmiany w Wykazie Cen, jak również dodanie nowych pozycji, nie są dozwolone.</w:t>
      </w:r>
    </w:p>
    <w:p w14:paraId="075AAD8E" w14:textId="77777777" w:rsidR="00E741A4" w:rsidRDefault="00E741A4" w:rsidP="00E741A4">
      <w:pPr>
        <w:autoSpaceDE w:val="0"/>
        <w:autoSpaceDN w:val="0"/>
        <w:adjustRightInd w:val="0"/>
        <w:ind w:right="-455"/>
        <w:rPr>
          <w:rFonts w:ascii="Arial" w:hAnsi="Arial" w:cs="Arial"/>
          <w:b/>
          <w:bCs/>
          <w:sz w:val="20"/>
          <w:szCs w:val="18"/>
        </w:rPr>
      </w:pPr>
    </w:p>
    <w:p w14:paraId="3CC0D483" w14:textId="77777777" w:rsidR="00E741A4" w:rsidRDefault="00E741A4" w:rsidP="00E741A4">
      <w:pPr>
        <w:spacing w:line="360" w:lineRule="auto"/>
        <w:ind w:right="-455"/>
        <w:jc w:val="both"/>
        <w:rPr>
          <w:rFonts w:ascii="Arial" w:hAnsi="Arial" w:cs="Arial"/>
          <w:b/>
          <w:bCs/>
          <w:i/>
          <w:iCs/>
          <w:sz w:val="20"/>
        </w:rPr>
      </w:pPr>
      <w:r>
        <w:rPr>
          <w:rFonts w:ascii="Arial" w:hAnsi="Arial" w:cs="Arial"/>
          <w:b/>
          <w:bCs/>
          <w:i/>
          <w:iCs/>
          <w:sz w:val="20"/>
        </w:rPr>
        <w:t>W kwotach ryczałtowych należy uwzględnić:</w:t>
      </w:r>
    </w:p>
    <w:p w14:paraId="4CA57AB5" w14:textId="77777777" w:rsidR="00E741A4" w:rsidRDefault="00E741A4" w:rsidP="00E741A4">
      <w:pPr>
        <w:numPr>
          <w:ilvl w:val="0"/>
          <w:numId w:val="1"/>
        </w:numPr>
        <w:tabs>
          <w:tab w:val="clear" w:pos="902"/>
          <w:tab w:val="num" w:pos="284"/>
        </w:tabs>
        <w:autoSpaceDE w:val="0"/>
        <w:autoSpaceDN w:val="0"/>
        <w:adjustRightInd w:val="0"/>
        <w:ind w:left="0" w:right="-455" w:firstLine="0"/>
        <w:rPr>
          <w:rFonts w:ascii="Arial" w:hAnsi="Arial" w:cs="Arial"/>
          <w:sz w:val="20"/>
          <w:szCs w:val="18"/>
        </w:rPr>
      </w:pPr>
      <w:r>
        <w:rPr>
          <w:rFonts w:ascii="Arial" w:hAnsi="Arial" w:cs="Arial"/>
          <w:sz w:val="20"/>
          <w:szCs w:val="18"/>
        </w:rPr>
        <w:t>koszty bezpośrednie, w tym:</w:t>
      </w:r>
    </w:p>
    <w:p w14:paraId="036158C9" w14:textId="77777777" w:rsidR="00E741A4" w:rsidRDefault="00E741A4" w:rsidP="00E741A4">
      <w:pPr>
        <w:numPr>
          <w:ilvl w:val="0"/>
          <w:numId w:val="3"/>
        </w:numPr>
        <w:autoSpaceDE w:val="0"/>
        <w:autoSpaceDN w:val="0"/>
        <w:adjustRightInd w:val="0"/>
        <w:ind w:left="709" w:right="-455" w:hanging="283"/>
        <w:jc w:val="both"/>
        <w:rPr>
          <w:rFonts w:ascii="Arial" w:hAnsi="Arial" w:cs="Arial"/>
          <w:sz w:val="20"/>
          <w:szCs w:val="20"/>
        </w:rPr>
      </w:pPr>
      <w:r>
        <w:rPr>
          <w:rFonts w:ascii="Arial" w:hAnsi="Arial" w:cs="Arial"/>
          <w:sz w:val="20"/>
          <w:szCs w:val="20"/>
        </w:rPr>
        <w:t>koszty wszelkich opracowań, dokumentów  niezbędnych do wykonania Przedmiotu Zamówienia wraz z kosztami uzyskania niezbędnych opi</w:t>
      </w:r>
      <w:r w:rsidR="00C54C9C">
        <w:rPr>
          <w:rFonts w:ascii="Arial" w:hAnsi="Arial" w:cs="Arial"/>
          <w:sz w:val="20"/>
          <w:szCs w:val="20"/>
        </w:rPr>
        <w:t xml:space="preserve">nii, badań, decyzji, pozwoleń, </w:t>
      </w:r>
      <w:r>
        <w:rPr>
          <w:rFonts w:ascii="Arial" w:hAnsi="Arial" w:cs="Arial"/>
          <w:sz w:val="20"/>
          <w:szCs w:val="20"/>
        </w:rPr>
        <w:t>uzgodnień, warunków technicznych itp.,</w:t>
      </w:r>
    </w:p>
    <w:p w14:paraId="4897C121" w14:textId="77777777" w:rsidR="00E741A4" w:rsidRDefault="00E741A4" w:rsidP="00E741A4">
      <w:pPr>
        <w:numPr>
          <w:ilvl w:val="0"/>
          <w:numId w:val="3"/>
        </w:numPr>
        <w:autoSpaceDE w:val="0"/>
        <w:autoSpaceDN w:val="0"/>
        <w:adjustRightInd w:val="0"/>
        <w:ind w:left="709" w:right="-455" w:hanging="283"/>
        <w:jc w:val="both"/>
        <w:rPr>
          <w:rFonts w:ascii="Arial" w:hAnsi="Arial" w:cs="Arial"/>
          <w:sz w:val="20"/>
          <w:szCs w:val="20"/>
        </w:rPr>
      </w:pPr>
      <w:r>
        <w:rPr>
          <w:rFonts w:ascii="Arial" w:hAnsi="Arial" w:cs="Arial"/>
          <w:sz w:val="20"/>
          <w:szCs w:val="20"/>
        </w:rPr>
        <w:t>koszty wszelkiej robocizny do wykonania danego elementu robót wraz z pracami towarzyszącymi robotami tymczasowymi, obejmujące płace bezpośrednie, płace uzupełniające, koszty ubezpieczeń społecznych i podatki od płac,</w:t>
      </w:r>
    </w:p>
    <w:p w14:paraId="00D8EBFA" w14:textId="77777777" w:rsidR="00E741A4" w:rsidRDefault="00E741A4" w:rsidP="00E741A4">
      <w:pPr>
        <w:numPr>
          <w:ilvl w:val="0"/>
          <w:numId w:val="3"/>
        </w:numPr>
        <w:autoSpaceDE w:val="0"/>
        <w:autoSpaceDN w:val="0"/>
        <w:adjustRightInd w:val="0"/>
        <w:ind w:left="709" w:right="-455" w:hanging="283"/>
        <w:jc w:val="both"/>
        <w:rPr>
          <w:rFonts w:ascii="Arial" w:hAnsi="Arial" w:cs="Arial"/>
          <w:sz w:val="20"/>
          <w:szCs w:val="20"/>
        </w:rPr>
      </w:pPr>
      <w:r w:rsidRPr="00927DEE">
        <w:rPr>
          <w:rFonts w:ascii="Arial" w:hAnsi="Arial" w:cs="Arial"/>
          <w:sz w:val="20"/>
          <w:szCs w:val="18"/>
        </w:rPr>
        <w:t>koszty materiałów podstawowych i pomocniczych do wykonania danego elementu robót wraz z pracami towarzyszącymi i robotami tymczasowymi, obejmujące również koszty dostarczenia materiałów z miejsca ich zakupu bezpośrednio na stanowiska robocze lub na miejsca składowania na placu budowy,</w:t>
      </w:r>
    </w:p>
    <w:p w14:paraId="1CE19942" w14:textId="77777777" w:rsidR="00E741A4" w:rsidRDefault="00E741A4" w:rsidP="00E741A4">
      <w:pPr>
        <w:numPr>
          <w:ilvl w:val="0"/>
          <w:numId w:val="3"/>
        </w:numPr>
        <w:autoSpaceDE w:val="0"/>
        <w:autoSpaceDN w:val="0"/>
        <w:adjustRightInd w:val="0"/>
        <w:ind w:left="709" w:right="-455" w:hanging="283"/>
        <w:jc w:val="both"/>
        <w:rPr>
          <w:rFonts w:ascii="Arial" w:hAnsi="Arial" w:cs="Arial"/>
          <w:sz w:val="20"/>
          <w:szCs w:val="20"/>
        </w:rPr>
      </w:pPr>
      <w:r w:rsidRPr="00927DEE">
        <w:rPr>
          <w:rFonts w:ascii="Arial" w:hAnsi="Arial" w:cs="Arial"/>
          <w:sz w:val="20"/>
          <w:szCs w:val="18"/>
        </w:rPr>
        <w:t xml:space="preserve"> koszty wszelkiego sprzętu budowlanego, niezbędnego do wykonania danego elementu robót wraz z pracami towarzyszącymi i robotami tymczasowymi, obejmujące również koszty sprowadzenia sprzętu na placu budowy, jego montażu i demontażu po zakończeniu robót,</w:t>
      </w:r>
    </w:p>
    <w:p w14:paraId="15C13EBD" w14:textId="77777777" w:rsidR="00E741A4" w:rsidRPr="00927DEE" w:rsidRDefault="00E741A4" w:rsidP="00E741A4">
      <w:pPr>
        <w:numPr>
          <w:ilvl w:val="0"/>
          <w:numId w:val="3"/>
        </w:numPr>
        <w:autoSpaceDE w:val="0"/>
        <w:autoSpaceDN w:val="0"/>
        <w:adjustRightInd w:val="0"/>
        <w:ind w:left="709" w:right="-455" w:hanging="283"/>
        <w:jc w:val="both"/>
        <w:rPr>
          <w:rFonts w:ascii="Arial" w:hAnsi="Arial" w:cs="Arial"/>
          <w:sz w:val="20"/>
          <w:szCs w:val="20"/>
        </w:rPr>
      </w:pPr>
      <w:r w:rsidRPr="00927DEE">
        <w:rPr>
          <w:rFonts w:ascii="Arial" w:hAnsi="Arial" w:cs="Arial"/>
          <w:sz w:val="20"/>
          <w:szCs w:val="18"/>
        </w:rPr>
        <w:t>koszty ubezpieczeń i gwarancji</w:t>
      </w:r>
      <w:r>
        <w:rPr>
          <w:rFonts w:ascii="Arial" w:hAnsi="Arial" w:cs="Arial"/>
          <w:sz w:val="20"/>
          <w:szCs w:val="18"/>
        </w:rPr>
        <w:t>;</w:t>
      </w:r>
    </w:p>
    <w:p w14:paraId="31909BC2" w14:textId="77777777" w:rsidR="00E741A4" w:rsidRDefault="00E741A4" w:rsidP="00E741A4">
      <w:pPr>
        <w:numPr>
          <w:ilvl w:val="0"/>
          <w:numId w:val="1"/>
        </w:numPr>
        <w:tabs>
          <w:tab w:val="clear" w:pos="902"/>
          <w:tab w:val="num" w:pos="284"/>
        </w:tabs>
        <w:autoSpaceDE w:val="0"/>
        <w:autoSpaceDN w:val="0"/>
        <w:adjustRightInd w:val="0"/>
        <w:ind w:left="0" w:right="-455" w:firstLine="0"/>
        <w:jc w:val="both"/>
        <w:rPr>
          <w:rFonts w:ascii="Arial" w:hAnsi="Arial" w:cs="Arial"/>
          <w:sz w:val="20"/>
          <w:szCs w:val="18"/>
        </w:rPr>
      </w:pPr>
      <w:r>
        <w:rPr>
          <w:rFonts w:ascii="Arial" w:hAnsi="Arial" w:cs="Arial"/>
          <w:sz w:val="20"/>
          <w:szCs w:val="18"/>
        </w:rPr>
        <w:t>koszty ogólne budowy, w tym:</w:t>
      </w:r>
    </w:p>
    <w:p w14:paraId="13B4416D"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Pr>
          <w:rFonts w:ascii="Arial" w:hAnsi="Arial" w:cs="Arial"/>
          <w:sz w:val="20"/>
          <w:szCs w:val="18"/>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053EA990"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szCs w:val="18"/>
        </w:rPr>
        <w:t>wynagrodzenia bezosobowe, które wg wykonawcy obciążają daną budowę,</w:t>
      </w:r>
    </w:p>
    <w:p w14:paraId="4FFBA28F"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szCs w:val="18"/>
        </w:rPr>
        <w:t>koszty montażu i demontażu obiektów zaplecza tymczasowego oraz koszty amortyzacji lub zużycia tych obiektów,</w:t>
      </w:r>
    </w:p>
    <w:p w14:paraId="039834B6" w14:textId="77777777" w:rsidR="00E741A4" w:rsidRPr="00772FBB"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772FBB">
        <w:rPr>
          <w:rFonts w:ascii="Arial" w:hAnsi="Arial" w:cs="Arial"/>
          <w:sz w:val="20"/>
          <w:szCs w:val="18"/>
        </w:rPr>
        <w:t>koszty wyposażenia zaplecza tymczasowego w urządzenia placu budowy, obejmujące drogi tymczasowe, tymczasowe sieci elektryczne, energetyczne, wodociągowe, kanalizacyjne, oświetlenie placu budowy, zastępcze źródła ciepła do ogrzewania obiektów i robót, urządzenia zabezpieczające materiały i roboty przed deszczem, słońcem i mrozem i inne tego typu urządzenia,</w:t>
      </w:r>
    </w:p>
    <w:p w14:paraId="012AE35E"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szCs w:val="18"/>
        </w:rPr>
        <w:t>koszty zużycia, konserwacji i remontów lekkiego sprzętu, przedmiotów i narzędzi kwalifikowanych jako środki nietrwałe,</w:t>
      </w:r>
    </w:p>
    <w:p w14:paraId="656137EE"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szCs w:val="18"/>
        </w:rPr>
        <w:t>koszty bezpieczeństwa i higieny pracy, obejmujące koszty wykonania planu bezpieczeństwa i  ochrony zdrowia oraz niezbędnych zabezpieczeń stanowisk roboczych i miejsc wykonywania robót, koszty odzieży i obuwia ochronnego, koszty środków higienicznych, sanitarnych i leczniczych,</w:t>
      </w:r>
    </w:p>
    <w:p w14:paraId="5DAB9ACC" w14:textId="77777777" w:rsidR="00E741A4" w:rsidRPr="00772FBB"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772FBB">
        <w:rPr>
          <w:rFonts w:ascii="Arial" w:hAnsi="Arial" w:cs="Arial"/>
          <w:sz w:val="20"/>
          <w:szCs w:val="18"/>
        </w:rPr>
        <w:t>koszty zatrudnienia i zakwaterowania pracowników zamiejscowych,</w:t>
      </w:r>
    </w:p>
    <w:p w14:paraId="1B5E7AA6"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szCs w:val="18"/>
        </w:rPr>
        <w:t>koszty  specjalistycznego nadzoru nad robotami,</w:t>
      </w:r>
    </w:p>
    <w:p w14:paraId="1293F36C"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szCs w:val="18"/>
        </w:rPr>
        <w:t>koszty zużycia materiałów oraz energii na cele administracyjne i nieprodukcyjne budowy,</w:t>
      </w:r>
    </w:p>
    <w:p w14:paraId="50EE23CA"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szCs w:val="18"/>
        </w:rPr>
        <w:t>koszty podróży służbowych personelu budowy,</w:t>
      </w:r>
    </w:p>
    <w:p w14:paraId="5ADFE701"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szCs w:val="18"/>
        </w:rPr>
        <w:t>koszty pomiarów geodezyjnych,</w:t>
      </w:r>
    </w:p>
    <w:p w14:paraId="5AADFD69" w14:textId="63113A58"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szCs w:val="18"/>
        </w:rPr>
        <w:t>koszty geodezyjn</w:t>
      </w:r>
      <w:r w:rsidR="0005343F">
        <w:rPr>
          <w:rFonts w:ascii="Arial" w:hAnsi="Arial" w:cs="Arial"/>
          <w:sz w:val="20"/>
          <w:szCs w:val="18"/>
        </w:rPr>
        <w:t>ej inwentaryzacji powykonawczej,</w:t>
      </w:r>
    </w:p>
    <w:p w14:paraId="5FDF7C22" w14:textId="486140D5" w:rsidR="00E741A4" w:rsidRPr="00DA53E6" w:rsidRDefault="00E741A4" w:rsidP="00E741A4">
      <w:pPr>
        <w:numPr>
          <w:ilvl w:val="0"/>
          <w:numId w:val="4"/>
        </w:numPr>
        <w:tabs>
          <w:tab w:val="left" w:pos="720"/>
        </w:tabs>
        <w:autoSpaceDE w:val="0"/>
        <w:autoSpaceDN w:val="0"/>
        <w:adjustRightInd w:val="0"/>
        <w:ind w:left="709" w:right="-455" w:hanging="283"/>
        <w:jc w:val="both"/>
        <w:rPr>
          <w:rFonts w:ascii="Arial" w:hAnsi="Arial" w:cs="Arial"/>
          <w:strike/>
          <w:sz w:val="20"/>
          <w:szCs w:val="18"/>
        </w:rPr>
      </w:pPr>
      <w:r w:rsidRPr="00FB0C56">
        <w:rPr>
          <w:rFonts w:ascii="Arial" w:hAnsi="Arial" w:cs="Arial"/>
          <w:sz w:val="20"/>
          <w:szCs w:val="18"/>
        </w:rPr>
        <w:t>koszt</w:t>
      </w:r>
      <w:r w:rsidR="0005343F">
        <w:rPr>
          <w:rFonts w:ascii="Arial" w:hAnsi="Arial" w:cs="Arial"/>
          <w:sz w:val="20"/>
          <w:szCs w:val="18"/>
        </w:rPr>
        <w:t>y tymczasowej organizacji ruchu,</w:t>
      </w:r>
    </w:p>
    <w:p w14:paraId="1BAA2023"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rPr>
        <w:t xml:space="preserve">koszty badań jakości materiałów, robót i Prób Końcowych oraz badań </w:t>
      </w:r>
      <w:proofErr w:type="spellStart"/>
      <w:r w:rsidRPr="00222A67">
        <w:rPr>
          <w:rFonts w:ascii="Arial" w:hAnsi="Arial" w:cs="Arial"/>
          <w:sz w:val="20"/>
        </w:rPr>
        <w:t>pomontażowych</w:t>
      </w:r>
      <w:proofErr w:type="spellEnd"/>
      <w:r w:rsidRPr="00222A67">
        <w:rPr>
          <w:rFonts w:ascii="Arial" w:hAnsi="Arial" w:cs="Arial"/>
          <w:sz w:val="20"/>
        </w:rPr>
        <w:t xml:space="preserve"> ,</w:t>
      </w:r>
    </w:p>
    <w:p w14:paraId="689F94E3"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rPr>
        <w:t>koszty uporządkowania terenu budowy po wykonaniu robót,</w:t>
      </w:r>
    </w:p>
    <w:p w14:paraId="4D1FAED1" w14:textId="77777777" w:rsidR="00E741A4"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szCs w:val="18"/>
        </w:rPr>
        <w:t>opłaty graniczne, cła, akcyzy i inne podatki należne za robociznę, materiały i sprzęt,</w:t>
      </w:r>
    </w:p>
    <w:p w14:paraId="53826669" w14:textId="77777777" w:rsidR="00E741A4" w:rsidRPr="00222A67" w:rsidRDefault="00E741A4" w:rsidP="00E741A4">
      <w:pPr>
        <w:numPr>
          <w:ilvl w:val="0"/>
          <w:numId w:val="4"/>
        </w:numPr>
        <w:tabs>
          <w:tab w:val="left" w:pos="720"/>
        </w:tabs>
        <w:autoSpaceDE w:val="0"/>
        <w:autoSpaceDN w:val="0"/>
        <w:adjustRightInd w:val="0"/>
        <w:ind w:left="709" w:right="-455" w:hanging="283"/>
        <w:jc w:val="both"/>
        <w:rPr>
          <w:rFonts w:ascii="Arial" w:hAnsi="Arial" w:cs="Arial"/>
          <w:sz w:val="20"/>
          <w:szCs w:val="18"/>
        </w:rPr>
      </w:pPr>
      <w:r w:rsidRPr="00222A67">
        <w:rPr>
          <w:rFonts w:ascii="Arial" w:hAnsi="Arial" w:cs="Arial"/>
          <w:sz w:val="20"/>
        </w:rPr>
        <w:t xml:space="preserve">wszystkie inne, nie wymienione wyżej ogólne koszty budowy, które mogą wystąpić w związku z wykonywaniem robót budowlanych zgodnie z warunkami </w:t>
      </w:r>
      <w:r w:rsidR="003F7343">
        <w:rPr>
          <w:rFonts w:ascii="Arial" w:hAnsi="Arial" w:cs="Arial"/>
          <w:sz w:val="20"/>
        </w:rPr>
        <w:t>Umowy</w:t>
      </w:r>
      <w:r w:rsidRPr="00222A67">
        <w:rPr>
          <w:rFonts w:ascii="Arial" w:hAnsi="Arial" w:cs="Arial"/>
          <w:sz w:val="20"/>
        </w:rPr>
        <w:t xml:space="preserve"> oraz przepisami </w:t>
      </w:r>
      <w:r>
        <w:rPr>
          <w:rFonts w:ascii="Arial" w:hAnsi="Arial" w:cs="Arial"/>
          <w:sz w:val="20"/>
          <w:szCs w:val="18"/>
        </w:rPr>
        <w:t>technicznymi i prawnymi;</w:t>
      </w:r>
    </w:p>
    <w:p w14:paraId="4C9FA5DB" w14:textId="77777777" w:rsidR="00E741A4" w:rsidRDefault="00E741A4" w:rsidP="00E741A4">
      <w:pPr>
        <w:numPr>
          <w:ilvl w:val="0"/>
          <w:numId w:val="2"/>
        </w:numPr>
        <w:tabs>
          <w:tab w:val="clear" w:pos="900"/>
          <w:tab w:val="num" w:pos="426"/>
        </w:tabs>
        <w:autoSpaceDE w:val="0"/>
        <w:autoSpaceDN w:val="0"/>
        <w:adjustRightInd w:val="0"/>
        <w:ind w:left="0" w:right="-455" w:firstLine="0"/>
        <w:rPr>
          <w:rFonts w:ascii="Arial" w:hAnsi="Arial" w:cs="Arial"/>
          <w:sz w:val="20"/>
          <w:szCs w:val="18"/>
        </w:rPr>
      </w:pPr>
      <w:r>
        <w:rPr>
          <w:rFonts w:ascii="Arial" w:hAnsi="Arial" w:cs="Arial"/>
          <w:sz w:val="20"/>
          <w:szCs w:val="18"/>
        </w:rPr>
        <w:t>ogólne koszty prowadzenia działalności gospodarczej przez Wykonawcę:</w:t>
      </w:r>
    </w:p>
    <w:p w14:paraId="23AAA8FD" w14:textId="77777777" w:rsidR="00E741A4" w:rsidRDefault="00E741A4" w:rsidP="00E741A4">
      <w:pPr>
        <w:numPr>
          <w:ilvl w:val="0"/>
          <w:numId w:val="5"/>
        </w:numPr>
        <w:autoSpaceDE w:val="0"/>
        <w:autoSpaceDN w:val="0"/>
        <w:adjustRightInd w:val="0"/>
        <w:ind w:left="709" w:right="-455" w:hanging="283"/>
        <w:rPr>
          <w:rFonts w:ascii="Arial" w:hAnsi="Arial" w:cs="Arial"/>
          <w:sz w:val="20"/>
        </w:rPr>
      </w:pPr>
      <w:r>
        <w:rPr>
          <w:rFonts w:ascii="Arial" w:hAnsi="Arial" w:cs="Arial"/>
          <w:sz w:val="20"/>
        </w:rPr>
        <w:t>ryzyko obciążające wykonawcę i kalkulowany przez Wykonawcę zysk;</w:t>
      </w:r>
    </w:p>
    <w:p w14:paraId="6521B0FF" w14:textId="77777777" w:rsidR="00E741A4" w:rsidRPr="00C54C9C" w:rsidRDefault="00E741A4" w:rsidP="00E741A4">
      <w:pPr>
        <w:numPr>
          <w:ilvl w:val="0"/>
          <w:numId w:val="5"/>
        </w:numPr>
        <w:autoSpaceDE w:val="0"/>
        <w:autoSpaceDN w:val="0"/>
        <w:adjustRightInd w:val="0"/>
        <w:ind w:left="709" w:right="-455" w:hanging="283"/>
        <w:rPr>
          <w:rFonts w:ascii="Arial" w:hAnsi="Arial" w:cs="Arial"/>
          <w:sz w:val="20"/>
        </w:rPr>
      </w:pPr>
      <w:r w:rsidRPr="00C54C9C">
        <w:rPr>
          <w:rFonts w:ascii="Arial" w:hAnsi="Arial" w:cs="Arial"/>
          <w:sz w:val="20"/>
          <w:szCs w:val="18"/>
        </w:rPr>
        <w:t>wszelkie inne koszty, opłaty i należności, związane z wykonywaniem robót, odpowiedzialnością</w:t>
      </w:r>
      <w:r w:rsidRPr="00C54C9C">
        <w:rPr>
          <w:rFonts w:ascii="Arial" w:hAnsi="Arial" w:cs="Arial"/>
          <w:sz w:val="20"/>
        </w:rPr>
        <w:t xml:space="preserve"> materialną i zobowiązaniami Wykonawcy wymienionymi lub wynikającymi z </w:t>
      </w:r>
      <w:r w:rsidR="00C54C9C">
        <w:rPr>
          <w:rFonts w:ascii="Arial" w:hAnsi="Arial" w:cs="Arial"/>
          <w:sz w:val="20"/>
        </w:rPr>
        <w:t xml:space="preserve">projektów budowlanych, decyzji administracyjnych, </w:t>
      </w:r>
      <w:r w:rsidRPr="00C54C9C">
        <w:rPr>
          <w:rFonts w:ascii="Arial" w:hAnsi="Arial" w:cs="Arial"/>
          <w:sz w:val="20"/>
        </w:rPr>
        <w:t xml:space="preserve">treści rysunków, specyfikacji technicznych wykonania i odbioru robót budowlanych, warunków Umowy oraz </w:t>
      </w:r>
      <w:r w:rsidRPr="00C54C9C">
        <w:rPr>
          <w:rFonts w:ascii="Arial" w:hAnsi="Arial" w:cs="Arial"/>
          <w:sz w:val="20"/>
          <w:szCs w:val="18"/>
        </w:rPr>
        <w:t>przepisów dotyczących wykonywania robót budowlanych.</w:t>
      </w:r>
    </w:p>
    <w:p w14:paraId="58902497" w14:textId="77777777" w:rsidR="00E741A4" w:rsidRDefault="00E741A4" w:rsidP="00E741A4">
      <w:pPr>
        <w:ind w:right="-455"/>
        <w:jc w:val="both"/>
        <w:rPr>
          <w:rFonts w:ascii="Arial" w:hAnsi="Arial" w:cs="Arial"/>
          <w:sz w:val="20"/>
          <w:szCs w:val="18"/>
        </w:rPr>
      </w:pPr>
    </w:p>
    <w:p w14:paraId="2CD89BA9" w14:textId="77777777" w:rsidR="00E741A4" w:rsidRDefault="00E741A4" w:rsidP="00E741A4">
      <w:pPr>
        <w:autoSpaceDE w:val="0"/>
        <w:autoSpaceDN w:val="0"/>
        <w:adjustRightInd w:val="0"/>
        <w:ind w:right="-455"/>
        <w:jc w:val="both"/>
        <w:rPr>
          <w:rFonts w:ascii="Arial" w:hAnsi="Arial" w:cs="Arial"/>
          <w:sz w:val="20"/>
          <w:szCs w:val="18"/>
        </w:rPr>
      </w:pPr>
      <w:r>
        <w:rPr>
          <w:rFonts w:ascii="Arial" w:hAnsi="Arial" w:cs="Arial"/>
          <w:sz w:val="20"/>
          <w:szCs w:val="18"/>
        </w:rPr>
        <w:t>Cena elementu zaproponowana przez Wykonawcę za daną pozycje w Wykazie Cen jest ostateczna co wyklucza możliwość żądania dodatkowej zapłaty za wykonanie Robót objętych tą pozycją.</w:t>
      </w:r>
    </w:p>
    <w:p w14:paraId="0CD85DF7" w14:textId="77777777" w:rsidR="00E741A4" w:rsidRDefault="00E741A4" w:rsidP="00E741A4">
      <w:pPr>
        <w:ind w:right="-455"/>
        <w:rPr>
          <w:rFonts w:cs="Arial"/>
          <w:b/>
        </w:rPr>
      </w:pPr>
      <w:bookmarkStart w:id="1" w:name="_Toc170030247"/>
    </w:p>
    <w:p w14:paraId="63998FB7" w14:textId="77777777" w:rsidR="005B3A0A" w:rsidRDefault="005B3A0A" w:rsidP="00E741A4">
      <w:pPr>
        <w:ind w:right="-455"/>
        <w:rPr>
          <w:rFonts w:cs="Arial"/>
          <w:b/>
        </w:rPr>
      </w:pPr>
    </w:p>
    <w:p w14:paraId="152B4829" w14:textId="77777777" w:rsidR="005B3A0A" w:rsidRPr="00FB0C56" w:rsidRDefault="005B3A0A" w:rsidP="00E741A4">
      <w:pPr>
        <w:ind w:right="-455"/>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607"/>
        <w:gridCol w:w="992"/>
        <w:gridCol w:w="1031"/>
        <w:gridCol w:w="1457"/>
        <w:gridCol w:w="1446"/>
      </w:tblGrid>
      <w:tr w:rsidR="00FC7E32" w:rsidRPr="00D842C8" w14:paraId="06B9FE9D" w14:textId="77777777" w:rsidTr="00FC7E32">
        <w:trPr>
          <w:trHeight w:val="139"/>
        </w:trPr>
        <w:tc>
          <w:tcPr>
            <w:tcW w:w="9174" w:type="dxa"/>
            <w:gridSpan w:val="6"/>
          </w:tcPr>
          <w:p w14:paraId="387BF6DB" w14:textId="77777777" w:rsidR="00FC7E32" w:rsidRPr="00D842C8" w:rsidRDefault="00FC7E32" w:rsidP="001F7DDF">
            <w:pPr>
              <w:jc w:val="center"/>
              <w:rPr>
                <w:b/>
                <w:sz w:val="20"/>
                <w:szCs w:val="20"/>
              </w:rPr>
            </w:pPr>
            <w:r w:rsidRPr="00D842C8">
              <w:rPr>
                <w:b/>
                <w:sz w:val="20"/>
                <w:szCs w:val="20"/>
              </w:rPr>
              <w:lastRenderedPageBreak/>
              <w:t>WYKAZ CEN</w:t>
            </w:r>
          </w:p>
        </w:tc>
      </w:tr>
      <w:tr w:rsidR="00FC7E32" w:rsidRPr="001F12E7" w14:paraId="71694E63" w14:textId="77777777" w:rsidTr="00217CA0">
        <w:tc>
          <w:tcPr>
            <w:tcW w:w="641" w:type="dxa"/>
          </w:tcPr>
          <w:p w14:paraId="2869725A" w14:textId="77777777" w:rsidR="00FC7E32" w:rsidRPr="001F12E7" w:rsidRDefault="00FC7E32" w:rsidP="001F7DDF">
            <w:pPr>
              <w:jc w:val="center"/>
              <w:rPr>
                <w:sz w:val="16"/>
                <w:szCs w:val="16"/>
              </w:rPr>
            </w:pPr>
            <w:r w:rsidRPr="001F12E7">
              <w:rPr>
                <w:sz w:val="16"/>
                <w:szCs w:val="16"/>
              </w:rPr>
              <w:t>Poz.</w:t>
            </w:r>
          </w:p>
        </w:tc>
        <w:tc>
          <w:tcPr>
            <w:tcW w:w="3607" w:type="dxa"/>
          </w:tcPr>
          <w:p w14:paraId="7054ABB4" w14:textId="77777777" w:rsidR="00FC7E32" w:rsidRPr="001F12E7" w:rsidRDefault="00FC7E32" w:rsidP="001F7DDF">
            <w:pPr>
              <w:jc w:val="center"/>
              <w:rPr>
                <w:sz w:val="16"/>
                <w:szCs w:val="16"/>
              </w:rPr>
            </w:pPr>
            <w:r>
              <w:rPr>
                <w:sz w:val="16"/>
                <w:szCs w:val="16"/>
              </w:rPr>
              <w:t>Nazwa</w:t>
            </w:r>
          </w:p>
        </w:tc>
        <w:tc>
          <w:tcPr>
            <w:tcW w:w="992" w:type="dxa"/>
          </w:tcPr>
          <w:p w14:paraId="7B4BFD64" w14:textId="77777777" w:rsidR="00FC7E32" w:rsidRPr="001F12E7" w:rsidRDefault="00FC7E32" w:rsidP="001F7DDF">
            <w:pPr>
              <w:jc w:val="center"/>
              <w:rPr>
                <w:sz w:val="16"/>
                <w:szCs w:val="16"/>
              </w:rPr>
            </w:pPr>
            <w:r>
              <w:rPr>
                <w:sz w:val="16"/>
                <w:szCs w:val="16"/>
              </w:rPr>
              <w:t>Jednostka miary</w:t>
            </w:r>
          </w:p>
        </w:tc>
        <w:tc>
          <w:tcPr>
            <w:tcW w:w="1031" w:type="dxa"/>
          </w:tcPr>
          <w:p w14:paraId="2D44DFD6" w14:textId="77777777" w:rsidR="00FC7E32" w:rsidRPr="001F12E7" w:rsidRDefault="00FC7E32" w:rsidP="00C3106B">
            <w:pPr>
              <w:jc w:val="center"/>
              <w:rPr>
                <w:sz w:val="16"/>
                <w:szCs w:val="16"/>
              </w:rPr>
            </w:pPr>
            <w:r w:rsidRPr="00B206EF">
              <w:rPr>
                <w:sz w:val="16"/>
                <w:szCs w:val="16"/>
              </w:rPr>
              <w:t>Ilość</w:t>
            </w:r>
            <w:r w:rsidR="00DA53E6" w:rsidRPr="00B206EF">
              <w:rPr>
                <w:sz w:val="16"/>
                <w:szCs w:val="16"/>
              </w:rPr>
              <w:t xml:space="preserve"> [</w:t>
            </w:r>
            <w:proofErr w:type="spellStart"/>
            <w:r w:rsidR="00C3106B" w:rsidRPr="00B206EF">
              <w:rPr>
                <w:sz w:val="16"/>
                <w:szCs w:val="16"/>
              </w:rPr>
              <w:t>kpl</w:t>
            </w:r>
            <w:proofErr w:type="spellEnd"/>
            <w:r w:rsidR="00DA53E6" w:rsidRPr="00B206EF">
              <w:rPr>
                <w:sz w:val="16"/>
                <w:szCs w:val="16"/>
              </w:rPr>
              <w:t>]</w:t>
            </w:r>
          </w:p>
        </w:tc>
        <w:tc>
          <w:tcPr>
            <w:tcW w:w="1457" w:type="dxa"/>
          </w:tcPr>
          <w:p w14:paraId="464BEDFB" w14:textId="77777777" w:rsidR="00FC7E32" w:rsidRPr="001F12E7" w:rsidRDefault="00FC7E32" w:rsidP="001F7DDF">
            <w:pPr>
              <w:jc w:val="center"/>
              <w:rPr>
                <w:sz w:val="16"/>
                <w:szCs w:val="16"/>
              </w:rPr>
            </w:pPr>
            <w:r w:rsidRPr="001F12E7">
              <w:rPr>
                <w:sz w:val="16"/>
                <w:szCs w:val="16"/>
              </w:rPr>
              <w:t>Cena jednostkowa</w:t>
            </w:r>
          </w:p>
          <w:p w14:paraId="69F59CD5" w14:textId="77777777" w:rsidR="00FC7E32" w:rsidRPr="001F12E7" w:rsidRDefault="00FC7E32" w:rsidP="001F7DDF">
            <w:pPr>
              <w:jc w:val="center"/>
              <w:rPr>
                <w:sz w:val="16"/>
                <w:szCs w:val="16"/>
              </w:rPr>
            </w:pPr>
            <w:r>
              <w:rPr>
                <w:sz w:val="16"/>
                <w:szCs w:val="16"/>
              </w:rPr>
              <w:t>netto [PLN</w:t>
            </w:r>
            <w:r w:rsidRPr="001F12E7">
              <w:rPr>
                <w:sz w:val="16"/>
                <w:szCs w:val="16"/>
              </w:rPr>
              <w:t>]</w:t>
            </w:r>
          </w:p>
        </w:tc>
        <w:tc>
          <w:tcPr>
            <w:tcW w:w="1446" w:type="dxa"/>
          </w:tcPr>
          <w:p w14:paraId="0E8E91BD" w14:textId="77777777" w:rsidR="00FC7E32" w:rsidRPr="001F12E7" w:rsidRDefault="00FC7E32" w:rsidP="001F7DDF">
            <w:pPr>
              <w:jc w:val="center"/>
              <w:rPr>
                <w:sz w:val="16"/>
                <w:szCs w:val="16"/>
              </w:rPr>
            </w:pPr>
            <w:r w:rsidRPr="001F12E7">
              <w:rPr>
                <w:sz w:val="16"/>
                <w:szCs w:val="16"/>
              </w:rPr>
              <w:t>Wartość</w:t>
            </w:r>
            <w:r>
              <w:rPr>
                <w:sz w:val="16"/>
                <w:szCs w:val="16"/>
              </w:rPr>
              <w:t xml:space="preserve"> netto</w:t>
            </w:r>
          </w:p>
          <w:p w14:paraId="0E79CAE4" w14:textId="77777777" w:rsidR="00FC7E32" w:rsidRPr="001F12E7" w:rsidRDefault="00FC7E32" w:rsidP="001F7DDF">
            <w:pPr>
              <w:jc w:val="center"/>
              <w:rPr>
                <w:sz w:val="16"/>
                <w:szCs w:val="16"/>
              </w:rPr>
            </w:pPr>
            <w:r>
              <w:rPr>
                <w:sz w:val="16"/>
                <w:szCs w:val="16"/>
              </w:rPr>
              <w:t>[PLN</w:t>
            </w:r>
            <w:r w:rsidRPr="001F12E7">
              <w:rPr>
                <w:sz w:val="16"/>
                <w:szCs w:val="16"/>
              </w:rPr>
              <w:t>]</w:t>
            </w:r>
          </w:p>
        </w:tc>
      </w:tr>
      <w:tr w:rsidR="00FC7E32" w:rsidRPr="001F12E7" w14:paraId="7E5AE087" w14:textId="77777777" w:rsidTr="00217CA0">
        <w:tc>
          <w:tcPr>
            <w:tcW w:w="641" w:type="dxa"/>
          </w:tcPr>
          <w:p w14:paraId="6FF129B1" w14:textId="364BCD2C" w:rsidR="00FC7E32" w:rsidRPr="001F12E7" w:rsidRDefault="00B206EF" w:rsidP="001F7DDF">
            <w:pPr>
              <w:jc w:val="center"/>
              <w:rPr>
                <w:sz w:val="16"/>
                <w:szCs w:val="16"/>
              </w:rPr>
            </w:pPr>
            <w:r>
              <w:rPr>
                <w:sz w:val="16"/>
                <w:szCs w:val="16"/>
              </w:rPr>
              <w:t>1</w:t>
            </w:r>
            <w:r w:rsidR="000E3244">
              <w:rPr>
                <w:sz w:val="16"/>
                <w:szCs w:val="16"/>
              </w:rPr>
              <w:t>.</w:t>
            </w:r>
          </w:p>
        </w:tc>
        <w:tc>
          <w:tcPr>
            <w:tcW w:w="3607" w:type="dxa"/>
          </w:tcPr>
          <w:p w14:paraId="11D963B7" w14:textId="77777777" w:rsidR="00FC7E32" w:rsidRPr="001F12E7" w:rsidRDefault="00FC7E32" w:rsidP="00FC7E32">
            <w:pPr>
              <w:rPr>
                <w:sz w:val="16"/>
                <w:szCs w:val="16"/>
              </w:rPr>
            </w:pPr>
            <w:r>
              <w:rPr>
                <w:sz w:val="16"/>
                <w:szCs w:val="16"/>
              </w:rPr>
              <w:t>Gospodarka zielenią</w:t>
            </w:r>
          </w:p>
        </w:tc>
        <w:tc>
          <w:tcPr>
            <w:tcW w:w="992" w:type="dxa"/>
          </w:tcPr>
          <w:p w14:paraId="5BD3130F" w14:textId="77777777" w:rsidR="00FC7E32" w:rsidRPr="001F12E7" w:rsidRDefault="00FC7E32" w:rsidP="001F7DDF">
            <w:pPr>
              <w:jc w:val="center"/>
              <w:rPr>
                <w:sz w:val="16"/>
                <w:szCs w:val="16"/>
              </w:rPr>
            </w:pPr>
            <w:r>
              <w:rPr>
                <w:sz w:val="16"/>
                <w:szCs w:val="16"/>
              </w:rPr>
              <w:t>ryczałt</w:t>
            </w:r>
          </w:p>
        </w:tc>
        <w:tc>
          <w:tcPr>
            <w:tcW w:w="1031" w:type="dxa"/>
          </w:tcPr>
          <w:p w14:paraId="4B8F0D66" w14:textId="77777777" w:rsidR="00FC7E32" w:rsidRPr="001F12E7" w:rsidRDefault="00FC7E32" w:rsidP="001F7DDF">
            <w:pPr>
              <w:jc w:val="center"/>
              <w:rPr>
                <w:sz w:val="16"/>
                <w:szCs w:val="16"/>
              </w:rPr>
            </w:pPr>
            <w:r>
              <w:rPr>
                <w:sz w:val="16"/>
                <w:szCs w:val="16"/>
              </w:rPr>
              <w:t>1,0</w:t>
            </w:r>
          </w:p>
        </w:tc>
        <w:tc>
          <w:tcPr>
            <w:tcW w:w="1457" w:type="dxa"/>
          </w:tcPr>
          <w:p w14:paraId="4A01F1EC" w14:textId="77777777" w:rsidR="00FC7E32" w:rsidRPr="001F12E7" w:rsidRDefault="00FC7E32" w:rsidP="001F7DDF">
            <w:pPr>
              <w:jc w:val="center"/>
              <w:rPr>
                <w:sz w:val="16"/>
                <w:szCs w:val="16"/>
              </w:rPr>
            </w:pPr>
          </w:p>
        </w:tc>
        <w:tc>
          <w:tcPr>
            <w:tcW w:w="1446" w:type="dxa"/>
          </w:tcPr>
          <w:p w14:paraId="47AACBD7" w14:textId="77777777" w:rsidR="00FC7E32" w:rsidRPr="001F12E7" w:rsidRDefault="00FC7E32" w:rsidP="001F7DDF">
            <w:pPr>
              <w:jc w:val="center"/>
              <w:rPr>
                <w:sz w:val="16"/>
                <w:szCs w:val="16"/>
              </w:rPr>
            </w:pPr>
          </w:p>
        </w:tc>
      </w:tr>
      <w:tr w:rsidR="00CB19CB" w:rsidRPr="001F12E7" w14:paraId="6994B039" w14:textId="77777777" w:rsidTr="00217CA0">
        <w:tc>
          <w:tcPr>
            <w:tcW w:w="641" w:type="dxa"/>
          </w:tcPr>
          <w:p w14:paraId="7F648AAF" w14:textId="171C5DEB" w:rsidR="00CB19CB" w:rsidRPr="001F12E7" w:rsidRDefault="000E3244" w:rsidP="00CB19CB">
            <w:pPr>
              <w:jc w:val="center"/>
              <w:rPr>
                <w:sz w:val="16"/>
                <w:szCs w:val="16"/>
              </w:rPr>
            </w:pPr>
            <w:r>
              <w:rPr>
                <w:sz w:val="16"/>
                <w:szCs w:val="16"/>
              </w:rPr>
              <w:t>2.</w:t>
            </w:r>
          </w:p>
        </w:tc>
        <w:tc>
          <w:tcPr>
            <w:tcW w:w="3607" w:type="dxa"/>
          </w:tcPr>
          <w:p w14:paraId="4F294E4A" w14:textId="33369308" w:rsidR="00CB19CB" w:rsidRDefault="00B206EF" w:rsidP="00CB19CB">
            <w:pPr>
              <w:rPr>
                <w:sz w:val="16"/>
                <w:szCs w:val="16"/>
              </w:rPr>
            </w:pPr>
            <w:r>
              <w:rPr>
                <w:sz w:val="16"/>
                <w:szCs w:val="16"/>
              </w:rPr>
              <w:t>Instalacje i sieci niskoprądowe. Elektroniczne systemy zabezpieczeń</w:t>
            </w:r>
          </w:p>
        </w:tc>
        <w:tc>
          <w:tcPr>
            <w:tcW w:w="992" w:type="dxa"/>
          </w:tcPr>
          <w:p w14:paraId="7EAD4A51" w14:textId="77777777" w:rsidR="00CB19CB" w:rsidRPr="001F12E7" w:rsidRDefault="00CB19CB" w:rsidP="00CB19CB">
            <w:pPr>
              <w:jc w:val="center"/>
              <w:rPr>
                <w:sz w:val="16"/>
                <w:szCs w:val="16"/>
              </w:rPr>
            </w:pPr>
            <w:r>
              <w:rPr>
                <w:sz w:val="16"/>
                <w:szCs w:val="16"/>
              </w:rPr>
              <w:t>ryczałt</w:t>
            </w:r>
          </w:p>
        </w:tc>
        <w:tc>
          <w:tcPr>
            <w:tcW w:w="1031" w:type="dxa"/>
          </w:tcPr>
          <w:p w14:paraId="5908F2AC" w14:textId="77777777" w:rsidR="00CB19CB" w:rsidRPr="001F12E7" w:rsidRDefault="00CB19CB" w:rsidP="00CB19CB">
            <w:pPr>
              <w:jc w:val="center"/>
              <w:rPr>
                <w:sz w:val="16"/>
                <w:szCs w:val="16"/>
              </w:rPr>
            </w:pPr>
            <w:r>
              <w:rPr>
                <w:sz w:val="16"/>
                <w:szCs w:val="16"/>
              </w:rPr>
              <w:t>1,0</w:t>
            </w:r>
          </w:p>
        </w:tc>
        <w:tc>
          <w:tcPr>
            <w:tcW w:w="1457" w:type="dxa"/>
          </w:tcPr>
          <w:p w14:paraId="47528408" w14:textId="77777777" w:rsidR="00CB19CB" w:rsidRPr="001F12E7" w:rsidRDefault="00CB19CB" w:rsidP="00CB19CB">
            <w:pPr>
              <w:jc w:val="center"/>
              <w:rPr>
                <w:sz w:val="16"/>
                <w:szCs w:val="16"/>
              </w:rPr>
            </w:pPr>
          </w:p>
        </w:tc>
        <w:tc>
          <w:tcPr>
            <w:tcW w:w="1446" w:type="dxa"/>
          </w:tcPr>
          <w:p w14:paraId="439FEEB0" w14:textId="77777777" w:rsidR="00CB19CB" w:rsidRPr="001F12E7" w:rsidRDefault="00CB19CB" w:rsidP="00CB19CB">
            <w:pPr>
              <w:jc w:val="center"/>
              <w:rPr>
                <w:sz w:val="16"/>
                <w:szCs w:val="16"/>
              </w:rPr>
            </w:pPr>
          </w:p>
        </w:tc>
      </w:tr>
      <w:tr w:rsidR="003F7343" w:rsidRPr="001F12E7" w14:paraId="6A3F0F57" w14:textId="77777777" w:rsidTr="00217CA0">
        <w:tc>
          <w:tcPr>
            <w:tcW w:w="641" w:type="dxa"/>
          </w:tcPr>
          <w:p w14:paraId="08397631" w14:textId="43CC7E76" w:rsidR="003F7343" w:rsidRPr="001F12E7" w:rsidRDefault="000E3244" w:rsidP="00B206EF">
            <w:pPr>
              <w:jc w:val="center"/>
              <w:rPr>
                <w:sz w:val="16"/>
                <w:szCs w:val="16"/>
              </w:rPr>
            </w:pPr>
            <w:r>
              <w:rPr>
                <w:sz w:val="16"/>
                <w:szCs w:val="16"/>
              </w:rPr>
              <w:t>3.</w:t>
            </w:r>
          </w:p>
        </w:tc>
        <w:tc>
          <w:tcPr>
            <w:tcW w:w="3607" w:type="dxa"/>
          </w:tcPr>
          <w:p w14:paraId="1F77F677" w14:textId="4B14FD86" w:rsidR="003F7343" w:rsidRPr="001F12E7" w:rsidRDefault="00B206EF" w:rsidP="00B206EF">
            <w:pPr>
              <w:rPr>
                <w:sz w:val="16"/>
                <w:szCs w:val="16"/>
              </w:rPr>
            </w:pPr>
            <w:r>
              <w:rPr>
                <w:sz w:val="16"/>
                <w:szCs w:val="16"/>
              </w:rPr>
              <w:t>Budowa zasilania monitoringu i instalacji niskoprądowych w budynkach na terenie oczyszczalni ścieków – instalacje elektryczne.</w:t>
            </w:r>
          </w:p>
        </w:tc>
        <w:tc>
          <w:tcPr>
            <w:tcW w:w="992" w:type="dxa"/>
          </w:tcPr>
          <w:p w14:paraId="583703B4" w14:textId="77777777" w:rsidR="003F7343" w:rsidRPr="001F12E7" w:rsidRDefault="003F7343" w:rsidP="003F7343">
            <w:pPr>
              <w:jc w:val="center"/>
              <w:rPr>
                <w:sz w:val="16"/>
                <w:szCs w:val="16"/>
              </w:rPr>
            </w:pPr>
            <w:r>
              <w:rPr>
                <w:sz w:val="16"/>
                <w:szCs w:val="16"/>
              </w:rPr>
              <w:t>ryczałt</w:t>
            </w:r>
          </w:p>
        </w:tc>
        <w:tc>
          <w:tcPr>
            <w:tcW w:w="1031" w:type="dxa"/>
          </w:tcPr>
          <w:p w14:paraId="5195ED60" w14:textId="77777777" w:rsidR="003F7343" w:rsidRPr="001F12E7" w:rsidRDefault="003F7343" w:rsidP="003F7343">
            <w:pPr>
              <w:jc w:val="center"/>
              <w:rPr>
                <w:sz w:val="16"/>
                <w:szCs w:val="16"/>
              </w:rPr>
            </w:pPr>
            <w:r>
              <w:rPr>
                <w:sz w:val="16"/>
                <w:szCs w:val="16"/>
              </w:rPr>
              <w:t>1,0</w:t>
            </w:r>
          </w:p>
        </w:tc>
        <w:tc>
          <w:tcPr>
            <w:tcW w:w="1457" w:type="dxa"/>
          </w:tcPr>
          <w:p w14:paraId="7FC065AC" w14:textId="77777777" w:rsidR="003F7343" w:rsidRPr="001F12E7" w:rsidRDefault="003F7343" w:rsidP="003F7343">
            <w:pPr>
              <w:jc w:val="center"/>
              <w:rPr>
                <w:sz w:val="16"/>
                <w:szCs w:val="16"/>
              </w:rPr>
            </w:pPr>
          </w:p>
        </w:tc>
        <w:tc>
          <w:tcPr>
            <w:tcW w:w="1446" w:type="dxa"/>
          </w:tcPr>
          <w:p w14:paraId="1309639C" w14:textId="77777777" w:rsidR="003F7343" w:rsidRPr="001F12E7" w:rsidRDefault="003F7343" w:rsidP="003F7343">
            <w:pPr>
              <w:jc w:val="center"/>
              <w:rPr>
                <w:sz w:val="16"/>
                <w:szCs w:val="16"/>
              </w:rPr>
            </w:pPr>
          </w:p>
        </w:tc>
      </w:tr>
      <w:tr w:rsidR="003F7343" w:rsidRPr="001F12E7" w14:paraId="19FAA538" w14:textId="77777777" w:rsidTr="00217CA0">
        <w:tc>
          <w:tcPr>
            <w:tcW w:w="641" w:type="dxa"/>
          </w:tcPr>
          <w:p w14:paraId="103C7B3D" w14:textId="0862726D" w:rsidR="003F7343" w:rsidRPr="001F12E7" w:rsidRDefault="000E3244" w:rsidP="003F7343">
            <w:pPr>
              <w:jc w:val="center"/>
              <w:rPr>
                <w:sz w:val="16"/>
                <w:szCs w:val="16"/>
              </w:rPr>
            </w:pPr>
            <w:r>
              <w:rPr>
                <w:sz w:val="16"/>
                <w:szCs w:val="16"/>
              </w:rPr>
              <w:t>4.</w:t>
            </w:r>
          </w:p>
        </w:tc>
        <w:tc>
          <w:tcPr>
            <w:tcW w:w="3607" w:type="dxa"/>
          </w:tcPr>
          <w:p w14:paraId="7B508595" w14:textId="4A1B4A28" w:rsidR="003F7343" w:rsidRPr="001F12E7" w:rsidRDefault="00B206EF" w:rsidP="003F7343">
            <w:pPr>
              <w:rPr>
                <w:sz w:val="16"/>
                <w:szCs w:val="16"/>
              </w:rPr>
            </w:pPr>
            <w:r>
              <w:rPr>
                <w:sz w:val="16"/>
                <w:szCs w:val="16"/>
              </w:rPr>
              <w:t>System dozoru kluczy</w:t>
            </w:r>
          </w:p>
        </w:tc>
        <w:tc>
          <w:tcPr>
            <w:tcW w:w="992" w:type="dxa"/>
          </w:tcPr>
          <w:p w14:paraId="5B21AEB2" w14:textId="77777777" w:rsidR="003F7343" w:rsidRPr="001F12E7" w:rsidRDefault="003F7343" w:rsidP="003F7343">
            <w:pPr>
              <w:jc w:val="center"/>
              <w:rPr>
                <w:sz w:val="16"/>
                <w:szCs w:val="16"/>
              </w:rPr>
            </w:pPr>
            <w:r>
              <w:rPr>
                <w:sz w:val="16"/>
                <w:szCs w:val="16"/>
              </w:rPr>
              <w:t>ryczałt</w:t>
            </w:r>
          </w:p>
        </w:tc>
        <w:tc>
          <w:tcPr>
            <w:tcW w:w="1031" w:type="dxa"/>
          </w:tcPr>
          <w:p w14:paraId="3637CF63" w14:textId="77777777" w:rsidR="003F7343" w:rsidRPr="001F12E7" w:rsidRDefault="003F7343" w:rsidP="003F7343">
            <w:pPr>
              <w:jc w:val="center"/>
              <w:rPr>
                <w:sz w:val="16"/>
                <w:szCs w:val="16"/>
              </w:rPr>
            </w:pPr>
            <w:r>
              <w:rPr>
                <w:sz w:val="16"/>
                <w:szCs w:val="16"/>
              </w:rPr>
              <w:t>1,0</w:t>
            </w:r>
          </w:p>
        </w:tc>
        <w:tc>
          <w:tcPr>
            <w:tcW w:w="1457" w:type="dxa"/>
          </w:tcPr>
          <w:p w14:paraId="161BD1F3" w14:textId="77777777" w:rsidR="003F7343" w:rsidRPr="001F12E7" w:rsidRDefault="003F7343" w:rsidP="003F7343">
            <w:pPr>
              <w:jc w:val="center"/>
              <w:rPr>
                <w:sz w:val="16"/>
                <w:szCs w:val="16"/>
              </w:rPr>
            </w:pPr>
          </w:p>
        </w:tc>
        <w:tc>
          <w:tcPr>
            <w:tcW w:w="1446" w:type="dxa"/>
          </w:tcPr>
          <w:p w14:paraId="4452079B" w14:textId="77777777" w:rsidR="003F7343" w:rsidRPr="001F12E7" w:rsidRDefault="003F7343" w:rsidP="003F7343">
            <w:pPr>
              <w:jc w:val="center"/>
              <w:rPr>
                <w:sz w:val="16"/>
                <w:szCs w:val="16"/>
              </w:rPr>
            </w:pPr>
          </w:p>
        </w:tc>
      </w:tr>
      <w:tr w:rsidR="0037296C" w:rsidRPr="001F12E7" w14:paraId="55B35005" w14:textId="77777777" w:rsidTr="00217CA0">
        <w:tc>
          <w:tcPr>
            <w:tcW w:w="641" w:type="dxa"/>
          </w:tcPr>
          <w:p w14:paraId="665423F5" w14:textId="4B5B4B3E" w:rsidR="0037296C" w:rsidRPr="001F12E7" w:rsidRDefault="000E3244" w:rsidP="0037296C">
            <w:pPr>
              <w:jc w:val="center"/>
              <w:rPr>
                <w:sz w:val="16"/>
                <w:szCs w:val="16"/>
              </w:rPr>
            </w:pPr>
            <w:r>
              <w:rPr>
                <w:sz w:val="16"/>
                <w:szCs w:val="16"/>
              </w:rPr>
              <w:t>5.</w:t>
            </w:r>
          </w:p>
        </w:tc>
        <w:tc>
          <w:tcPr>
            <w:tcW w:w="3607" w:type="dxa"/>
          </w:tcPr>
          <w:p w14:paraId="44F45149" w14:textId="586A36FF" w:rsidR="0037296C" w:rsidRPr="0037296C" w:rsidRDefault="00B206EF" w:rsidP="000E3244">
            <w:pPr>
              <w:rPr>
                <w:sz w:val="16"/>
                <w:szCs w:val="16"/>
                <w:highlight w:val="yellow"/>
              </w:rPr>
            </w:pPr>
            <w:r w:rsidRPr="00B206EF">
              <w:rPr>
                <w:sz w:val="16"/>
                <w:szCs w:val="16"/>
              </w:rPr>
              <w:t xml:space="preserve">Budowa </w:t>
            </w:r>
            <w:r>
              <w:rPr>
                <w:sz w:val="16"/>
                <w:szCs w:val="16"/>
              </w:rPr>
              <w:t xml:space="preserve">budynku portierni </w:t>
            </w:r>
            <w:r w:rsidR="00AC4927">
              <w:rPr>
                <w:sz w:val="16"/>
                <w:szCs w:val="16"/>
              </w:rPr>
              <w:t xml:space="preserve">– </w:t>
            </w:r>
            <w:r w:rsidR="000E3244">
              <w:rPr>
                <w:sz w:val="16"/>
                <w:szCs w:val="16"/>
              </w:rPr>
              <w:t>roboty</w:t>
            </w:r>
            <w:r w:rsidR="00AC4927">
              <w:rPr>
                <w:sz w:val="16"/>
                <w:szCs w:val="16"/>
              </w:rPr>
              <w:t xml:space="preserve"> </w:t>
            </w:r>
            <w:r w:rsidR="000E3244">
              <w:rPr>
                <w:sz w:val="16"/>
                <w:szCs w:val="16"/>
              </w:rPr>
              <w:t>budowlane</w:t>
            </w:r>
          </w:p>
        </w:tc>
        <w:tc>
          <w:tcPr>
            <w:tcW w:w="992" w:type="dxa"/>
          </w:tcPr>
          <w:p w14:paraId="6BDF2AD8" w14:textId="68962072" w:rsidR="0037296C" w:rsidRPr="00B206EF" w:rsidRDefault="0037296C" w:rsidP="0037296C">
            <w:pPr>
              <w:jc w:val="center"/>
              <w:rPr>
                <w:sz w:val="16"/>
                <w:szCs w:val="16"/>
              </w:rPr>
            </w:pPr>
            <w:r w:rsidRPr="00B206EF">
              <w:rPr>
                <w:sz w:val="16"/>
                <w:szCs w:val="16"/>
              </w:rPr>
              <w:t>ryczałt</w:t>
            </w:r>
          </w:p>
        </w:tc>
        <w:tc>
          <w:tcPr>
            <w:tcW w:w="1031" w:type="dxa"/>
          </w:tcPr>
          <w:p w14:paraId="6B7B8BB0" w14:textId="7DE270CA" w:rsidR="0037296C" w:rsidRPr="00B206EF" w:rsidRDefault="0037296C" w:rsidP="0037296C">
            <w:pPr>
              <w:jc w:val="center"/>
              <w:rPr>
                <w:sz w:val="16"/>
                <w:szCs w:val="16"/>
              </w:rPr>
            </w:pPr>
            <w:r w:rsidRPr="00B206EF">
              <w:rPr>
                <w:sz w:val="16"/>
                <w:szCs w:val="16"/>
              </w:rPr>
              <w:t>1,0</w:t>
            </w:r>
          </w:p>
        </w:tc>
        <w:tc>
          <w:tcPr>
            <w:tcW w:w="1457" w:type="dxa"/>
          </w:tcPr>
          <w:p w14:paraId="7DAADC70" w14:textId="77777777" w:rsidR="0037296C" w:rsidRPr="001F12E7" w:rsidRDefault="0037296C" w:rsidP="0037296C">
            <w:pPr>
              <w:jc w:val="center"/>
              <w:rPr>
                <w:sz w:val="16"/>
                <w:szCs w:val="16"/>
              </w:rPr>
            </w:pPr>
          </w:p>
        </w:tc>
        <w:tc>
          <w:tcPr>
            <w:tcW w:w="1446" w:type="dxa"/>
          </w:tcPr>
          <w:p w14:paraId="1ED7BE7C" w14:textId="77777777" w:rsidR="0037296C" w:rsidRPr="001F12E7" w:rsidRDefault="0037296C" w:rsidP="0037296C">
            <w:pPr>
              <w:jc w:val="center"/>
              <w:rPr>
                <w:sz w:val="16"/>
                <w:szCs w:val="16"/>
              </w:rPr>
            </w:pPr>
          </w:p>
        </w:tc>
      </w:tr>
      <w:tr w:rsidR="0037296C" w:rsidRPr="001F12E7" w14:paraId="73FF4E06" w14:textId="77777777" w:rsidTr="00217CA0">
        <w:tc>
          <w:tcPr>
            <w:tcW w:w="641" w:type="dxa"/>
          </w:tcPr>
          <w:p w14:paraId="084F0D04" w14:textId="184933F7" w:rsidR="0037296C" w:rsidRPr="001F12E7" w:rsidRDefault="000E3244" w:rsidP="0037296C">
            <w:pPr>
              <w:jc w:val="center"/>
              <w:rPr>
                <w:sz w:val="16"/>
                <w:szCs w:val="16"/>
              </w:rPr>
            </w:pPr>
            <w:r>
              <w:rPr>
                <w:sz w:val="16"/>
                <w:szCs w:val="16"/>
              </w:rPr>
              <w:t>6.</w:t>
            </w:r>
          </w:p>
        </w:tc>
        <w:tc>
          <w:tcPr>
            <w:tcW w:w="3607" w:type="dxa"/>
          </w:tcPr>
          <w:p w14:paraId="5BB301B2" w14:textId="22350F17" w:rsidR="0037296C" w:rsidRPr="0037296C" w:rsidRDefault="00AC4927" w:rsidP="0037296C">
            <w:pPr>
              <w:rPr>
                <w:sz w:val="16"/>
                <w:szCs w:val="16"/>
                <w:highlight w:val="yellow"/>
              </w:rPr>
            </w:pPr>
            <w:r w:rsidRPr="00AC4927">
              <w:rPr>
                <w:sz w:val="16"/>
                <w:szCs w:val="16"/>
              </w:rPr>
              <w:t>Budowa budynku portierni</w:t>
            </w:r>
            <w:r w:rsidR="000E3244">
              <w:rPr>
                <w:sz w:val="16"/>
                <w:szCs w:val="16"/>
              </w:rPr>
              <w:t xml:space="preserve"> – inst. sanitarne</w:t>
            </w:r>
          </w:p>
        </w:tc>
        <w:tc>
          <w:tcPr>
            <w:tcW w:w="992" w:type="dxa"/>
          </w:tcPr>
          <w:p w14:paraId="7D54E470" w14:textId="6267A7D4" w:rsidR="0037296C" w:rsidRPr="00B206EF" w:rsidRDefault="0037296C" w:rsidP="0037296C">
            <w:pPr>
              <w:jc w:val="center"/>
              <w:rPr>
                <w:sz w:val="16"/>
                <w:szCs w:val="16"/>
              </w:rPr>
            </w:pPr>
            <w:r w:rsidRPr="00B206EF">
              <w:rPr>
                <w:sz w:val="16"/>
                <w:szCs w:val="16"/>
              </w:rPr>
              <w:t>ryczałt</w:t>
            </w:r>
          </w:p>
        </w:tc>
        <w:tc>
          <w:tcPr>
            <w:tcW w:w="1031" w:type="dxa"/>
          </w:tcPr>
          <w:p w14:paraId="3CCC8BE2" w14:textId="3508B017" w:rsidR="0037296C" w:rsidRPr="00B206EF" w:rsidRDefault="0037296C" w:rsidP="0037296C">
            <w:pPr>
              <w:jc w:val="center"/>
              <w:rPr>
                <w:sz w:val="16"/>
                <w:szCs w:val="16"/>
              </w:rPr>
            </w:pPr>
            <w:r w:rsidRPr="00B206EF">
              <w:rPr>
                <w:sz w:val="16"/>
                <w:szCs w:val="16"/>
              </w:rPr>
              <w:t>1,0</w:t>
            </w:r>
          </w:p>
        </w:tc>
        <w:tc>
          <w:tcPr>
            <w:tcW w:w="1457" w:type="dxa"/>
          </w:tcPr>
          <w:p w14:paraId="0E1F25DC" w14:textId="77777777" w:rsidR="0037296C" w:rsidRPr="001F12E7" w:rsidRDefault="0037296C" w:rsidP="0037296C">
            <w:pPr>
              <w:jc w:val="center"/>
              <w:rPr>
                <w:sz w:val="16"/>
                <w:szCs w:val="16"/>
              </w:rPr>
            </w:pPr>
          </w:p>
        </w:tc>
        <w:tc>
          <w:tcPr>
            <w:tcW w:w="1446" w:type="dxa"/>
          </w:tcPr>
          <w:p w14:paraId="5BFC2AB5" w14:textId="77777777" w:rsidR="0037296C" w:rsidRPr="001F12E7" w:rsidRDefault="0037296C" w:rsidP="0037296C">
            <w:pPr>
              <w:jc w:val="center"/>
              <w:rPr>
                <w:sz w:val="16"/>
                <w:szCs w:val="16"/>
              </w:rPr>
            </w:pPr>
          </w:p>
        </w:tc>
      </w:tr>
      <w:tr w:rsidR="0037296C" w:rsidRPr="001F12E7" w14:paraId="4BDD6A47" w14:textId="77777777" w:rsidTr="00217CA0">
        <w:tc>
          <w:tcPr>
            <w:tcW w:w="641" w:type="dxa"/>
          </w:tcPr>
          <w:p w14:paraId="2BACCFC4" w14:textId="730169EA" w:rsidR="0037296C" w:rsidRPr="001F12E7" w:rsidRDefault="000E3244" w:rsidP="0037296C">
            <w:pPr>
              <w:jc w:val="center"/>
              <w:rPr>
                <w:sz w:val="16"/>
                <w:szCs w:val="16"/>
              </w:rPr>
            </w:pPr>
            <w:r>
              <w:rPr>
                <w:sz w:val="16"/>
                <w:szCs w:val="16"/>
              </w:rPr>
              <w:t>7.</w:t>
            </w:r>
          </w:p>
        </w:tc>
        <w:tc>
          <w:tcPr>
            <w:tcW w:w="3607" w:type="dxa"/>
          </w:tcPr>
          <w:p w14:paraId="1FAB5258" w14:textId="18751A54" w:rsidR="0037296C" w:rsidRPr="0037296C" w:rsidRDefault="000E3244" w:rsidP="0037296C">
            <w:pPr>
              <w:rPr>
                <w:sz w:val="16"/>
                <w:szCs w:val="16"/>
                <w:highlight w:val="yellow"/>
              </w:rPr>
            </w:pPr>
            <w:r w:rsidRPr="000E3244">
              <w:rPr>
                <w:sz w:val="16"/>
                <w:szCs w:val="16"/>
              </w:rPr>
              <w:t>Budowa bud</w:t>
            </w:r>
            <w:r>
              <w:rPr>
                <w:sz w:val="16"/>
                <w:szCs w:val="16"/>
              </w:rPr>
              <w:t>ynku portierni – inst. elektryczne</w:t>
            </w:r>
          </w:p>
        </w:tc>
        <w:tc>
          <w:tcPr>
            <w:tcW w:w="992" w:type="dxa"/>
          </w:tcPr>
          <w:p w14:paraId="0A82C008" w14:textId="3D9E57DE" w:rsidR="0037296C" w:rsidRPr="00B206EF" w:rsidRDefault="0037296C" w:rsidP="0037296C">
            <w:pPr>
              <w:jc w:val="center"/>
              <w:rPr>
                <w:sz w:val="16"/>
                <w:szCs w:val="16"/>
              </w:rPr>
            </w:pPr>
            <w:r w:rsidRPr="00B206EF">
              <w:rPr>
                <w:sz w:val="16"/>
                <w:szCs w:val="16"/>
              </w:rPr>
              <w:t>ryczałt</w:t>
            </w:r>
          </w:p>
        </w:tc>
        <w:tc>
          <w:tcPr>
            <w:tcW w:w="1031" w:type="dxa"/>
          </w:tcPr>
          <w:p w14:paraId="550DA003" w14:textId="3CAAB20C" w:rsidR="0037296C" w:rsidRPr="00B206EF" w:rsidRDefault="0037296C" w:rsidP="0037296C">
            <w:pPr>
              <w:jc w:val="center"/>
              <w:rPr>
                <w:sz w:val="16"/>
                <w:szCs w:val="16"/>
              </w:rPr>
            </w:pPr>
            <w:r w:rsidRPr="00B206EF">
              <w:rPr>
                <w:sz w:val="16"/>
                <w:szCs w:val="16"/>
              </w:rPr>
              <w:t>1,0</w:t>
            </w:r>
          </w:p>
        </w:tc>
        <w:tc>
          <w:tcPr>
            <w:tcW w:w="1457" w:type="dxa"/>
          </w:tcPr>
          <w:p w14:paraId="06C07A45" w14:textId="77777777" w:rsidR="0037296C" w:rsidRPr="001F12E7" w:rsidRDefault="0037296C" w:rsidP="0037296C">
            <w:pPr>
              <w:jc w:val="center"/>
              <w:rPr>
                <w:sz w:val="16"/>
                <w:szCs w:val="16"/>
              </w:rPr>
            </w:pPr>
          </w:p>
        </w:tc>
        <w:tc>
          <w:tcPr>
            <w:tcW w:w="1446" w:type="dxa"/>
          </w:tcPr>
          <w:p w14:paraId="211F611D" w14:textId="77777777" w:rsidR="0037296C" w:rsidRPr="001F12E7" w:rsidRDefault="0037296C" w:rsidP="0037296C">
            <w:pPr>
              <w:jc w:val="center"/>
              <w:rPr>
                <w:sz w:val="16"/>
                <w:szCs w:val="16"/>
              </w:rPr>
            </w:pPr>
          </w:p>
        </w:tc>
      </w:tr>
      <w:tr w:rsidR="0037296C" w:rsidRPr="001F12E7" w14:paraId="1194E328" w14:textId="77777777" w:rsidTr="00217CA0">
        <w:tc>
          <w:tcPr>
            <w:tcW w:w="641" w:type="dxa"/>
          </w:tcPr>
          <w:p w14:paraId="3D9DE451" w14:textId="44F480E3" w:rsidR="0037296C" w:rsidRPr="001F12E7" w:rsidRDefault="000E3244" w:rsidP="0037296C">
            <w:pPr>
              <w:jc w:val="center"/>
              <w:rPr>
                <w:sz w:val="16"/>
                <w:szCs w:val="16"/>
              </w:rPr>
            </w:pPr>
            <w:r>
              <w:rPr>
                <w:sz w:val="16"/>
                <w:szCs w:val="16"/>
              </w:rPr>
              <w:t>8.</w:t>
            </w:r>
          </w:p>
        </w:tc>
        <w:tc>
          <w:tcPr>
            <w:tcW w:w="3607" w:type="dxa"/>
          </w:tcPr>
          <w:p w14:paraId="6D4CC20D" w14:textId="65CEE7E2" w:rsidR="0037296C" w:rsidRPr="0037296C" w:rsidRDefault="000E3244" w:rsidP="0037296C">
            <w:pPr>
              <w:rPr>
                <w:sz w:val="16"/>
                <w:szCs w:val="16"/>
                <w:highlight w:val="yellow"/>
              </w:rPr>
            </w:pPr>
            <w:r w:rsidRPr="000E3244">
              <w:rPr>
                <w:sz w:val="16"/>
                <w:szCs w:val="16"/>
              </w:rPr>
              <w:t>Przebudowa linii oświetleniowej</w:t>
            </w:r>
          </w:p>
        </w:tc>
        <w:tc>
          <w:tcPr>
            <w:tcW w:w="992" w:type="dxa"/>
          </w:tcPr>
          <w:p w14:paraId="34BD69A1" w14:textId="7E9DB00B" w:rsidR="0037296C" w:rsidRPr="00B206EF" w:rsidRDefault="0037296C" w:rsidP="0037296C">
            <w:pPr>
              <w:jc w:val="center"/>
              <w:rPr>
                <w:sz w:val="16"/>
                <w:szCs w:val="16"/>
              </w:rPr>
            </w:pPr>
            <w:r w:rsidRPr="00B206EF">
              <w:rPr>
                <w:sz w:val="16"/>
                <w:szCs w:val="16"/>
              </w:rPr>
              <w:t>ryczałt</w:t>
            </w:r>
          </w:p>
        </w:tc>
        <w:tc>
          <w:tcPr>
            <w:tcW w:w="1031" w:type="dxa"/>
          </w:tcPr>
          <w:p w14:paraId="618A1788" w14:textId="0590769F" w:rsidR="0037296C" w:rsidRPr="00B206EF" w:rsidRDefault="0037296C" w:rsidP="0037296C">
            <w:pPr>
              <w:jc w:val="center"/>
              <w:rPr>
                <w:sz w:val="16"/>
                <w:szCs w:val="16"/>
              </w:rPr>
            </w:pPr>
            <w:r w:rsidRPr="00B206EF">
              <w:rPr>
                <w:sz w:val="16"/>
                <w:szCs w:val="16"/>
              </w:rPr>
              <w:t>1,0</w:t>
            </w:r>
          </w:p>
        </w:tc>
        <w:tc>
          <w:tcPr>
            <w:tcW w:w="1457" w:type="dxa"/>
          </w:tcPr>
          <w:p w14:paraId="09B5B8A4" w14:textId="77777777" w:rsidR="0037296C" w:rsidRPr="001F12E7" w:rsidRDefault="0037296C" w:rsidP="0037296C">
            <w:pPr>
              <w:jc w:val="center"/>
              <w:rPr>
                <w:sz w:val="16"/>
                <w:szCs w:val="16"/>
              </w:rPr>
            </w:pPr>
          </w:p>
        </w:tc>
        <w:tc>
          <w:tcPr>
            <w:tcW w:w="1446" w:type="dxa"/>
          </w:tcPr>
          <w:p w14:paraId="1B792533" w14:textId="77777777" w:rsidR="0037296C" w:rsidRPr="001F12E7" w:rsidRDefault="0037296C" w:rsidP="0037296C">
            <w:pPr>
              <w:jc w:val="center"/>
              <w:rPr>
                <w:sz w:val="16"/>
                <w:szCs w:val="16"/>
              </w:rPr>
            </w:pPr>
          </w:p>
        </w:tc>
      </w:tr>
      <w:tr w:rsidR="00FC7E32" w:rsidRPr="001F12E7" w14:paraId="3B91AC4C" w14:textId="77777777" w:rsidTr="00217CA0">
        <w:tc>
          <w:tcPr>
            <w:tcW w:w="641" w:type="dxa"/>
          </w:tcPr>
          <w:p w14:paraId="3FA11C00" w14:textId="0EB4B0EF" w:rsidR="00FC7E32" w:rsidRPr="001F12E7" w:rsidRDefault="000E3244" w:rsidP="001F7DDF">
            <w:pPr>
              <w:jc w:val="center"/>
              <w:rPr>
                <w:sz w:val="16"/>
                <w:szCs w:val="16"/>
              </w:rPr>
            </w:pPr>
            <w:r>
              <w:rPr>
                <w:sz w:val="16"/>
                <w:szCs w:val="16"/>
              </w:rPr>
              <w:t>9.</w:t>
            </w:r>
          </w:p>
        </w:tc>
        <w:tc>
          <w:tcPr>
            <w:tcW w:w="3607" w:type="dxa"/>
          </w:tcPr>
          <w:p w14:paraId="22BC10DB" w14:textId="2CCBEE5C" w:rsidR="00FC7E32" w:rsidRPr="001F12E7" w:rsidRDefault="000E3244" w:rsidP="00FC7E32">
            <w:pPr>
              <w:rPr>
                <w:sz w:val="16"/>
                <w:szCs w:val="16"/>
              </w:rPr>
            </w:pPr>
            <w:r>
              <w:rPr>
                <w:sz w:val="16"/>
                <w:szCs w:val="16"/>
              </w:rPr>
              <w:t>Rozbiórka i b</w:t>
            </w:r>
            <w:r w:rsidR="00FC7E32">
              <w:rPr>
                <w:sz w:val="16"/>
                <w:szCs w:val="16"/>
              </w:rPr>
              <w:t>udowa ogrodzenia</w:t>
            </w:r>
            <w:r>
              <w:rPr>
                <w:sz w:val="16"/>
                <w:szCs w:val="16"/>
              </w:rPr>
              <w:t>, przeniesienie drabiny</w:t>
            </w:r>
          </w:p>
        </w:tc>
        <w:tc>
          <w:tcPr>
            <w:tcW w:w="992" w:type="dxa"/>
          </w:tcPr>
          <w:p w14:paraId="23DF67C5" w14:textId="77777777" w:rsidR="00FC7E32" w:rsidRPr="00B206EF" w:rsidRDefault="00FC7E32" w:rsidP="001F7DDF">
            <w:pPr>
              <w:jc w:val="center"/>
              <w:rPr>
                <w:sz w:val="16"/>
                <w:szCs w:val="16"/>
              </w:rPr>
            </w:pPr>
            <w:r w:rsidRPr="00B206EF">
              <w:rPr>
                <w:sz w:val="16"/>
                <w:szCs w:val="16"/>
              </w:rPr>
              <w:t>ryczałt</w:t>
            </w:r>
          </w:p>
        </w:tc>
        <w:tc>
          <w:tcPr>
            <w:tcW w:w="1031" w:type="dxa"/>
          </w:tcPr>
          <w:p w14:paraId="4C9CAB9C" w14:textId="77777777" w:rsidR="00FC7E32" w:rsidRPr="00B206EF" w:rsidRDefault="00FC7E32" w:rsidP="001F7DDF">
            <w:pPr>
              <w:jc w:val="center"/>
              <w:rPr>
                <w:sz w:val="16"/>
                <w:szCs w:val="16"/>
              </w:rPr>
            </w:pPr>
            <w:r w:rsidRPr="00B206EF">
              <w:rPr>
                <w:sz w:val="16"/>
                <w:szCs w:val="16"/>
              </w:rPr>
              <w:t>1,0</w:t>
            </w:r>
          </w:p>
        </w:tc>
        <w:tc>
          <w:tcPr>
            <w:tcW w:w="1457" w:type="dxa"/>
          </w:tcPr>
          <w:p w14:paraId="31705E9B" w14:textId="77777777" w:rsidR="00FC7E32" w:rsidRPr="001F12E7" w:rsidRDefault="00FC7E32" w:rsidP="001F7DDF">
            <w:pPr>
              <w:jc w:val="center"/>
              <w:rPr>
                <w:sz w:val="16"/>
                <w:szCs w:val="16"/>
              </w:rPr>
            </w:pPr>
          </w:p>
        </w:tc>
        <w:tc>
          <w:tcPr>
            <w:tcW w:w="1446" w:type="dxa"/>
          </w:tcPr>
          <w:p w14:paraId="3EEA3F78" w14:textId="77777777" w:rsidR="00FC7E32" w:rsidRPr="001F12E7" w:rsidRDefault="00FC7E32" w:rsidP="001F7DDF">
            <w:pPr>
              <w:jc w:val="center"/>
              <w:rPr>
                <w:sz w:val="16"/>
                <w:szCs w:val="16"/>
              </w:rPr>
            </w:pPr>
          </w:p>
        </w:tc>
      </w:tr>
      <w:tr w:rsidR="005475F6" w:rsidRPr="001F12E7" w14:paraId="6D8D0AAC" w14:textId="77777777" w:rsidTr="00217CA0">
        <w:tc>
          <w:tcPr>
            <w:tcW w:w="641" w:type="dxa"/>
          </w:tcPr>
          <w:p w14:paraId="3E283F3B" w14:textId="56DF5B0C" w:rsidR="005475F6" w:rsidRPr="000B573D" w:rsidRDefault="005475F6" w:rsidP="005475F6">
            <w:pPr>
              <w:jc w:val="center"/>
              <w:rPr>
                <w:sz w:val="16"/>
                <w:szCs w:val="16"/>
              </w:rPr>
            </w:pPr>
            <w:r w:rsidRPr="000B573D">
              <w:rPr>
                <w:sz w:val="16"/>
                <w:szCs w:val="16"/>
              </w:rPr>
              <w:t>10</w:t>
            </w:r>
          </w:p>
        </w:tc>
        <w:tc>
          <w:tcPr>
            <w:tcW w:w="3607" w:type="dxa"/>
          </w:tcPr>
          <w:p w14:paraId="290E9061" w14:textId="51B4D139" w:rsidR="005475F6" w:rsidRPr="000B573D" w:rsidRDefault="005475F6" w:rsidP="005475F6">
            <w:pPr>
              <w:rPr>
                <w:sz w:val="16"/>
                <w:szCs w:val="16"/>
              </w:rPr>
            </w:pPr>
            <w:r w:rsidRPr="000B573D">
              <w:rPr>
                <w:sz w:val="16"/>
                <w:szCs w:val="16"/>
              </w:rPr>
              <w:t>Roboty drogowe i chodniki</w:t>
            </w:r>
          </w:p>
        </w:tc>
        <w:tc>
          <w:tcPr>
            <w:tcW w:w="992" w:type="dxa"/>
          </w:tcPr>
          <w:p w14:paraId="2EC599D4" w14:textId="67E0E961" w:rsidR="005475F6" w:rsidRPr="000B573D" w:rsidRDefault="005475F6" w:rsidP="005475F6">
            <w:pPr>
              <w:jc w:val="center"/>
              <w:rPr>
                <w:sz w:val="16"/>
                <w:szCs w:val="16"/>
              </w:rPr>
            </w:pPr>
            <w:r w:rsidRPr="000B573D">
              <w:rPr>
                <w:sz w:val="16"/>
                <w:szCs w:val="16"/>
              </w:rPr>
              <w:t>ryczałt</w:t>
            </w:r>
          </w:p>
        </w:tc>
        <w:tc>
          <w:tcPr>
            <w:tcW w:w="1031" w:type="dxa"/>
          </w:tcPr>
          <w:p w14:paraId="6DAB2385" w14:textId="3A661437" w:rsidR="005475F6" w:rsidRPr="000B573D" w:rsidRDefault="005475F6" w:rsidP="005475F6">
            <w:pPr>
              <w:jc w:val="center"/>
              <w:rPr>
                <w:sz w:val="16"/>
                <w:szCs w:val="16"/>
              </w:rPr>
            </w:pPr>
            <w:r w:rsidRPr="000B573D">
              <w:rPr>
                <w:sz w:val="16"/>
                <w:szCs w:val="16"/>
              </w:rPr>
              <w:t>1,0</w:t>
            </w:r>
          </w:p>
        </w:tc>
        <w:tc>
          <w:tcPr>
            <w:tcW w:w="1457" w:type="dxa"/>
          </w:tcPr>
          <w:p w14:paraId="597E866C" w14:textId="77777777" w:rsidR="005475F6" w:rsidRPr="001F12E7" w:rsidRDefault="005475F6" w:rsidP="005475F6">
            <w:pPr>
              <w:jc w:val="center"/>
              <w:rPr>
                <w:sz w:val="16"/>
                <w:szCs w:val="16"/>
              </w:rPr>
            </w:pPr>
          </w:p>
        </w:tc>
        <w:tc>
          <w:tcPr>
            <w:tcW w:w="1446" w:type="dxa"/>
          </w:tcPr>
          <w:p w14:paraId="65F7C6A8" w14:textId="77777777" w:rsidR="005475F6" w:rsidRPr="001F12E7" w:rsidRDefault="005475F6" w:rsidP="005475F6">
            <w:pPr>
              <w:jc w:val="center"/>
              <w:rPr>
                <w:sz w:val="16"/>
                <w:szCs w:val="16"/>
              </w:rPr>
            </w:pPr>
          </w:p>
        </w:tc>
      </w:tr>
      <w:tr w:rsidR="00FC7E32" w:rsidRPr="001F12E7" w14:paraId="794ECCEB" w14:textId="77777777" w:rsidTr="00217CA0">
        <w:tblPrEx>
          <w:tblLook w:val="04A0" w:firstRow="1" w:lastRow="0" w:firstColumn="1" w:lastColumn="0" w:noHBand="0" w:noVBand="1"/>
        </w:tblPrEx>
        <w:tc>
          <w:tcPr>
            <w:tcW w:w="641" w:type="dxa"/>
            <w:tcBorders>
              <w:top w:val="single" w:sz="4" w:space="0" w:color="auto"/>
              <w:left w:val="single" w:sz="4" w:space="0" w:color="auto"/>
              <w:bottom w:val="single" w:sz="4" w:space="0" w:color="auto"/>
              <w:right w:val="single" w:sz="4" w:space="0" w:color="auto"/>
            </w:tcBorders>
          </w:tcPr>
          <w:p w14:paraId="5E8BA0F2" w14:textId="77777777" w:rsidR="00FC7E32" w:rsidRPr="001F12E7" w:rsidRDefault="00FC7E32" w:rsidP="001F7DDF">
            <w:pPr>
              <w:jc w:val="center"/>
              <w:rPr>
                <w:sz w:val="16"/>
                <w:szCs w:val="16"/>
              </w:rPr>
            </w:pPr>
          </w:p>
        </w:tc>
        <w:tc>
          <w:tcPr>
            <w:tcW w:w="8533" w:type="dxa"/>
            <w:gridSpan w:val="5"/>
            <w:tcBorders>
              <w:top w:val="single" w:sz="4" w:space="0" w:color="auto"/>
              <w:left w:val="single" w:sz="4" w:space="0" w:color="auto"/>
              <w:bottom w:val="single" w:sz="4" w:space="0" w:color="auto"/>
              <w:right w:val="single" w:sz="4" w:space="0" w:color="auto"/>
            </w:tcBorders>
          </w:tcPr>
          <w:p w14:paraId="2DAA4CBD" w14:textId="77777777" w:rsidR="00FC7E32" w:rsidRPr="001F12E7" w:rsidRDefault="00FC7E32" w:rsidP="001F7DDF">
            <w:pPr>
              <w:rPr>
                <w:sz w:val="16"/>
                <w:szCs w:val="16"/>
              </w:rPr>
            </w:pPr>
            <w:r>
              <w:rPr>
                <w:sz w:val="16"/>
                <w:szCs w:val="16"/>
              </w:rPr>
              <w:t xml:space="preserve">                                                                      Razem:</w:t>
            </w:r>
          </w:p>
        </w:tc>
      </w:tr>
      <w:tr w:rsidR="00FC7E32" w:rsidRPr="001F12E7" w14:paraId="72493D46" w14:textId="77777777" w:rsidTr="00217CA0">
        <w:tblPrEx>
          <w:tblLook w:val="04A0" w:firstRow="1" w:lastRow="0" w:firstColumn="1" w:lastColumn="0" w:noHBand="0" w:noVBand="1"/>
        </w:tblPrEx>
        <w:tc>
          <w:tcPr>
            <w:tcW w:w="641" w:type="dxa"/>
            <w:tcBorders>
              <w:top w:val="single" w:sz="4" w:space="0" w:color="auto"/>
              <w:left w:val="single" w:sz="4" w:space="0" w:color="auto"/>
              <w:bottom w:val="single" w:sz="4" w:space="0" w:color="auto"/>
              <w:right w:val="single" w:sz="4" w:space="0" w:color="auto"/>
            </w:tcBorders>
          </w:tcPr>
          <w:p w14:paraId="5F18408A" w14:textId="77777777" w:rsidR="00FC7E32" w:rsidRPr="001F12E7" w:rsidRDefault="00FC7E32" w:rsidP="001F7DDF">
            <w:pPr>
              <w:jc w:val="center"/>
              <w:rPr>
                <w:sz w:val="16"/>
                <w:szCs w:val="16"/>
              </w:rPr>
            </w:pPr>
          </w:p>
        </w:tc>
        <w:tc>
          <w:tcPr>
            <w:tcW w:w="3607" w:type="dxa"/>
            <w:tcBorders>
              <w:top w:val="single" w:sz="4" w:space="0" w:color="auto"/>
              <w:left w:val="single" w:sz="4" w:space="0" w:color="auto"/>
              <w:bottom w:val="single" w:sz="4" w:space="0" w:color="auto"/>
              <w:right w:val="single" w:sz="4" w:space="0" w:color="auto"/>
            </w:tcBorders>
          </w:tcPr>
          <w:p w14:paraId="4070E100" w14:textId="77777777" w:rsidR="00FC7E32" w:rsidRPr="001F12E7" w:rsidRDefault="00FC7E32" w:rsidP="001F7DDF">
            <w:pPr>
              <w:jc w:val="center"/>
              <w:rPr>
                <w:sz w:val="16"/>
                <w:szCs w:val="16"/>
              </w:rPr>
            </w:pPr>
            <w:r>
              <w:rPr>
                <w:sz w:val="16"/>
                <w:szCs w:val="16"/>
              </w:rPr>
              <w:t xml:space="preserve">                                                  SUMA (NETTO):</w:t>
            </w:r>
          </w:p>
        </w:tc>
        <w:tc>
          <w:tcPr>
            <w:tcW w:w="992" w:type="dxa"/>
            <w:tcBorders>
              <w:top w:val="single" w:sz="4" w:space="0" w:color="auto"/>
              <w:left w:val="single" w:sz="4" w:space="0" w:color="auto"/>
              <w:bottom w:val="single" w:sz="4" w:space="0" w:color="auto"/>
              <w:right w:val="single" w:sz="4" w:space="0" w:color="auto"/>
            </w:tcBorders>
          </w:tcPr>
          <w:p w14:paraId="457481EF" w14:textId="77777777" w:rsidR="00FC7E32" w:rsidRPr="001F12E7" w:rsidRDefault="00FC7E32" w:rsidP="001F7DDF">
            <w:pPr>
              <w:jc w:val="center"/>
              <w:rPr>
                <w:sz w:val="16"/>
                <w:szCs w:val="16"/>
              </w:rPr>
            </w:pPr>
          </w:p>
        </w:tc>
        <w:tc>
          <w:tcPr>
            <w:tcW w:w="1031" w:type="dxa"/>
            <w:tcBorders>
              <w:top w:val="single" w:sz="4" w:space="0" w:color="auto"/>
              <w:left w:val="single" w:sz="4" w:space="0" w:color="auto"/>
              <w:bottom w:val="single" w:sz="4" w:space="0" w:color="auto"/>
              <w:right w:val="single" w:sz="4" w:space="0" w:color="auto"/>
            </w:tcBorders>
          </w:tcPr>
          <w:p w14:paraId="21A98BDD" w14:textId="77777777" w:rsidR="00FC7E32" w:rsidRPr="001F12E7" w:rsidRDefault="00FC7E32" w:rsidP="001F7DDF">
            <w:pPr>
              <w:jc w:val="center"/>
              <w:rPr>
                <w:sz w:val="16"/>
                <w:szCs w:val="16"/>
              </w:rPr>
            </w:pPr>
          </w:p>
        </w:tc>
        <w:tc>
          <w:tcPr>
            <w:tcW w:w="1457" w:type="dxa"/>
            <w:tcBorders>
              <w:top w:val="single" w:sz="4" w:space="0" w:color="auto"/>
              <w:left w:val="single" w:sz="4" w:space="0" w:color="auto"/>
              <w:bottom w:val="single" w:sz="4" w:space="0" w:color="auto"/>
              <w:right w:val="single" w:sz="4" w:space="0" w:color="auto"/>
            </w:tcBorders>
          </w:tcPr>
          <w:p w14:paraId="00674F31" w14:textId="77777777" w:rsidR="00FC7E32" w:rsidRPr="001F12E7" w:rsidRDefault="00FC7E32" w:rsidP="001F7DDF">
            <w:pPr>
              <w:jc w:val="center"/>
              <w:rPr>
                <w:sz w:val="16"/>
                <w:szCs w:val="16"/>
              </w:rPr>
            </w:pPr>
          </w:p>
        </w:tc>
        <w:tc>
          <w:tcPr>
            <w:tcW w:w="1446" w:type="dxa"/>
            <w:tcBorders>
              <w:top w:val="single" w:sz="4" w:space="0" w:color="auto"/>
              <w:left w:val="single" w:sz="4" w:space="0" w:color="auto"/>
              <w:bottom w:val="single" w:sz="4" w:space="0" w:color="auto"/>
              <w:right w:val="single" w:sz="4" w:space="0" w:color="auto"/>
            </w:tcBorders>
          </w:tcPr>
          <w:p w14:paraId="1655BD3B" w14:textId="77777777" w:rsidR="00FC7E32" w:rsidRPr="001F12E7" w:rsidRDefault="00FC7E32" w:rsidP="001F7DDF">
            <w:pPr>
              <w:jc w:val="center"/>
              <w:rPr>
                <w:sz w:val="16"/>
                <w:szCs w:val="16"/>
              </w:rPr>
            </w:pPr>
          </w:p>
        </w:tc>
      </w:tr>
      <w:tr w:rsidR="00FC7E32" w:rsidRPr="001F12E7" w14:paraId="46A31B9F" w14:textId="77777777" w:rsidTr="00217CA0">
        <w:tblPrEx>
          <w:tblLook w:val="04A0" w:firstRow="1" w:lastRow="0" w:firstColumn="1" w:lastColumn="0" w:noHBand="0" w:noVBand="1"/>
        </w:tblPrEx>
        <w:tc>
          <w:tcPr>
            <w:tcW w:w="641" w:type="dxa"/>
            <w:tcBorders>
              <w:top w:val="single" w:sz="4" w:space="0" w:color="auto"/>
              <w:left w:val="single" w:sz="4" w:space="0" w:color="auto"/>
              <w:bottom w:val="single" w:sz="4" w:space="0" w:color="auto"/>
              <w:right w:val="single" w:sz="4" w:space="0" w:color="auto"/>
            </w:tcBorders>
          </w:tcPr>
          <w:p w14:paraId="7EC0A184" w14:textId="77777777" w:rsidR="00FC7E32" w:rsidRPr="001F12E7" w:rsidRDefault="00FC7E32" w:rsidP="001F7DDF">
            <w:pPr>
              <w:jc w:val="center"/>
              <w:rPr>
                <w:sz w:val="16"/>
                <w:szCs w:val="16"/>
              </w:rPr>
            </w:pPr>
          </w:p>
        </w:tc>
        <w:tc>
          <w:tcPr>
            <w:tcW w:w="3607" w:type="dxa"/>
            <w:tcBorders>
              <w:top w:val="single" w:sz="4" w:space="0" w:color="auto"/>
              <w:left w:val="single" w:sz="4" w:space="0" w:color="auto"/>
              <w:bottom w:val="single" w:sz="4" w:space="0" w:color="auto"/>
              <w:right w:val="single" w:sz="4" w:space="0" w:color="auto"/>
            </w:tcBorders>
          </w:tcPr>
          <w:p w14:paraId="3F01375E" w14:textId="77777777" w:rsidR="00FC7E32" w:rsidRPr="001F12E7" w:rsidRDefault="00FC7E32" w:rsidP="001F7DDF">
            <w:pPr>
              <w:jc w:val="center"/>
              <w:rPr>
                <w:sz w:val="16"/>
                <w:szCs w:val="16"/>
              </w:rPr>
            </w:pPr>
            <w:r>
              <w:rPr>
                <w:sz w:val="16"/>
                <w:szCs w:val="16"/>
              </w:rPr>
              <w:t xml:space="preserve">                                                         VAT (23%)</w:t>
            </w:r>
          </w:p>
        </w:tc>
        <w:tc>
          <w:tcPr>
            <w:tcW w:w="992" w:type="dxa"/>
            <w:tcBorders>
              <w:top w:val="single" w:sz="4" w:space="0" w:color="auto"/>
              <w:left w:val="single" w:sz="4" w:space="0" w:color="auto"/>
              <w:bottom w:val="single" w:sz="4" w:space="0" w:color="auto"/>
              <w:right w:val="single" w:sz="4" w:space="0" w:color="auto"/>
            </w:tcBorders>
          </w:tcPr>
          <w:p w14:paraId="2CB5F913" w14:textId="77777777" w:rsidR="00FC7E32" w:rsidRPr="001F12E7" w:rsidRDefault="00FC7E32" w:rsidP="001F7DDF">
            <w:pPr>
              <w:jc w:val="center"/>
              <w:rPr>
                <w:sz w:val="16"/>
                <w:szCs w:val="16"/>
              </w:rPr>
            </w:pPr>
          </w:p>
        </w:tc>
        <w:tc>
          <w:tcPr>
            <w:tcW w:w="1031" w:type="dxa"/>
            <w:tcBorders>
              <w:top w:val="single" w:sz="4" w:space="0" w:color="auto"/>
              <w:left w:val="single" w:sz="4" w:space="0" w:color="auto"/>
              <w:bottom w:val="single" w:sz="4" w:space="0" w:color="auto"/>
              <w:right w:val="single" w:sz="4" w:space="0" w:color="auto"/>
            </w:tcBorders>
          </w:tcPr>
          <w:p w14:paraId="5C212544" w14:textId="77777777" w:rsidR="00FC7E32" w:rsidRPr="001F12E7" w:rsidRDefault="00FC7E32" w:rsidP="001F7DDF">
            <w:pPr>
              <w:jc w:val="center"/>
              <w:rPr>
                <w:sz w:val="16"/>
                <w:szCs w:val="16"/>
              </w:rPr>
            </w:pPr>
          </w:p>
        </w:tc>
        <w:tc>
          <w:tcPr>
            <w:tcW w:w="1457" w:type="dxa"/>
            <w:tcBorders>
              <w:top w:val="single" w:sz="4" w:space="0" w:color="auto"/>
              <w:left w:val="single" w:sz="4" w:space="0" w:color="auto"/>
              <w:bottom w:val="single" w:sz="4" w:space="0" w:color="auto"/>
              <w:right w:val="single" w:sz="4" w:space="0" w:color="auto"/>
            </w:tcBorders>
          </w:tcPr>
          <w:p w14:paraId="7E9F99F6" w14:textId="77777777" w:rsidR="00FC7E32" w:rsidRPr="001F12E7" w:rsidRDefault="00FC7E32" w:rsidP="001F7DDF">
            <w:pPr>
              <w:jc w:val="center"/>
              <w:rPr>
                <w:sz w:val="16"/>
                <w:szCs w:val="16"/>
              </w:rPr>
            </w:pPr>
          </w:p>
        </w:tc>
        <w:tc>
          <w:tcPr>
            <w:tcW w:w="1446" w:type="dxa"/>
            <w:tcBorders>
              <w:top w:val="single" w:sz="4" w:space="0" w:color="auto"/>
              <w:left w:val="single" w:sz="4" w:space="0" w:color="auto"/>
              <w:bottom w:val="single" w:sz="4" w:space="0" w:color="auto"/>
              <w:right w:val="single" w:sz="4" w:space="0" w:color="auto"/>
            </w:tcBorders>
          </w:tcPr>
          <w:p w14:paraId="4BE260A9" w14:textId="77777777" w:rsidR="00FC7E32" w:rsidRPr="001F12E7" w:rsidRDefault="00FC7E32" w:rsidP="001F7DDF">
            <w:pPr>
              <w:jc w:val="center"/>
              <w:rPr>
                <w:sz w:val="16"/>
                <w:szCs w:val="16"/>
              </w:rPr>
            </w:pPr>
          </w:p>
        </w:tc>
      </w:tr>
      <w:tr w:rsidR="00FC7E32" w:rsidRPr="001F12E7" w14:paraId="0614A037" w14:textId="77777777" w:rsidTr="00217CA0">
        <w:tblPrEx>
          <w:tblLook w:val="04A0" w:firstRow="1" w:lastRow="0" w:firstColumn="1" w:lastColumn="0" w:noHBand="0" w:noVBand="1"/>
        </w:tblPrEx>
        <w:tc>
          <w:tcPr>
            <w:tcW w:w="641" w:type="dxa"/>
            <w:tcBorders>
              <w:top w:val="single" w:sz="4" w:space="0" w:color="auto"/>
              <w:left w:val="single" w:sz="4" w:space="0" w:color="auto"/>
              <w:bottom w:val="single" w:sz="4" w:space="0" w:color="auto"/>
              <w:right w:val="single" w:sz="4" w:space="0" w:color="auto"/>
            </w:tcBorders>
          </w:tcPr>
          <w:p w14:paraId="7A676FA3" w14:textId="77777777" w:rsidR="00FC7E32" w:rsidRPr="001F12E7" w:rsidRDefault="00FC7E32" w:rsidP="001F7DDF">
            <w:pPr>
              <w:jc w:val="center"/>
              <w:rPr>
                <w:sz w:val="16"/>
                <w:szCs w:val="16"/>
              </w:rPr>
            </w:pPr>
          </w:p>
        </w:tc>
        <w:tc>
          <w:tcPr>
            <w:tcW w:w="3607" w:type="dxa"/>
            <w:tcBorders>
              <w:top w:val="single" w:sz="4" w:space="0" w:color="auto"/>
              <w:left w:val="single" w:sz="4" w:space="0" w:color="auto"/>
              <w:bottom w:val="single" w:sz="4" w:space="0" w:color="auto"/>
              <w:right w:val="single" w:sz="4" w:space="0" w:color="auto"/>
            </w:tcBorders>
          </w:tcPr>
          <w:p w14:paraId="6D32A7FD" w14:textId="77777777" w:rsidR="00FC7E32" w:rsidRPr="001F12E7" w:rsidRDefault="00FC7E32" w:rsidP="001F7DDF">
            <w:pPr>
              <w:jc w:val="center"/>
              <w:rPr>
                <w:sz w:val="16"/>
                <w:szCs w:val="16"/>
              </w:rPr>
            </w:pPr>
            <w:r>
              <w:rPr>
                <w:sz w:val="16"/>
                <w:szCs w:val="16"/>
              </w:rPr>
              <w:t xml:space="preserve">                                               SUMA (BRUTTO):</w:t>
            </w:r>
          </w:p>
        </w:tc>
        <w:tc>
          <w:tcPr>
            <w:tcW w:w="992" w:type="dxa"/>
            <w:tcBorders>
              <w:top w:val="single" w:sz="4" w:space="0" w:color="auto"/>
              <w:left w:val="single" w:sz="4" w:space="0" w:color="auto"/>
              <w:bottom w:val="single" w:sz="4" w:space="0" w:color="auto"/>
              <w:right w:val="single" w:sz="4" w:space="0" w:color="auto"/>
            </w:tcBorders>
          </w:tcPr>
          <w:p w14:paraId="4B6384C7" w14:textId="77777777" w:rsidR="00FC7E32" w:rsidRPr="001F12E7" w:rsidRDefault="00FC7E32" w:rsidP="001F7DDF">
            <w:pPr>
              <w:jc w:val="center"/>
              <w:rPr>
                <w:sz w:val="16"/>
                <w:szCs w:val="16"/>
              </w:rPr>
            </w:pPr>
          </w:p>
        </w:tc>
        <w:tc>
          <w:tcPr>
            <w:tcW w:w="1031" w:type="dxa"/>
            <w:tcBorders>
              <w:top w:val="single" w:sz="4" w:space="0" w:color="auto"/>
              <w:left w:val="single" w:sz="4" w:space="0" w:color="auto"/>
              <w:bottom w:val="single" w:sz="4" w:space="0" w:color="auto"/>
              <w:right w:val="single" w:sz="4" w:space="0" w:color="auto"/>
            </w:tcBorders>
          </w:tcPr>
          <w:p w14:paraId="43E9A77A" w14:textId="77777777" w:rsidR="00FC7E32" w:rsidRPr="001F12E7" w:rsidRDefault="00FC7E32" w:rsidP="001F7DDF">
            <w:pPr>
              <w:jc w:val="center"/>
              <w:rPr>
                <w:sz w:val="16"/>
                <w:szCs w:val="16"/>
              </w:rPr>
            </w:pPr>
          </w:p>
        </w:tc>
        <w:tc>
          <w:tcPr>
            <w:tcW w:w="1457" w:type="dxa"/>
            <w:tcBorders>
              <w:top w:val="single" w:sz="4" w:space="0" w:color="auto"/>
              <w:left w:val="single" w:sz="4" w:space="0" w:color="auto"/>
              <w:bottom w:val="single" w:sz="4" w:space="0" w:color="auto"/>
              <w:right w:val="single" w:sz="4" w:space="0" w:color="auto"/>
            </w:tcBorders>
          </w:tcPr>
          <w:p w14:paraId="75CABD59" w14:textId="77777777" w:rsidR="00FC7E32" w:rsidRPr="001F12E7" w:rsidRDefault="00FC7E32" w:rsidP="001F7DDF">
            <w:pPr>
              <w:jc w:val="center"/>
              <w:rPr>
                <w:sz w:val="16"/>
                <w:szCs w:val="16"/>
              </w:rPr>
            </w:pPr>
          </w:p>
        </w:tc>
        <w:tc>
          <w:tcPr>
            <w:tcW w:w="1446" w:type="dxa"/>
            <w:tcBorders>
              <w:top w:val="single" w:sz="4" w:space="0" w:color="auto"/>
              <w:left w:val="single" w:sz="4" w:space="0" w:color="auto"/>
              <w:bottom w:val="single" w:sz="4" w:space="0" w:color="auto"/>
              <w:right w:val="single" w:sz="4" w:space="0" w:color="auto"/>
            </w:tcBorders>
          </w:tcPr>
          <w:p w14:paraId="7DCEEADA" w14:textId="77777777" w:rsidR="00FC7E32" w:rsidRPr="001F12E7" w:rsidRDefault="00FC7E32" w:rsidP="001F7DDF">
            <w:pPr>
              <w:jc w:val="center"/>
              <w:rPr>
                <w:sz w:val="16"/>
                <w:szCs w:val="16"/>
              </w:rPr>
            </w:pPr>
          </w:p>
        </w:tc>
      </w:tr>
      <w:tr w:rsidR="00FC7E32" w:rsidRPr="001F12E7" w14:paraId="6CC91312" w14:textId="77777777" w:rsidTr="00FC7E32">
        <w:tblPrEx>
          <w:tblLook w:val="04A0" w:firstRow="1" w:lastRow="0" w:firstColumn="1" w:lastColumn="0" w:noHBand="0" w:noVBand="1"/>
        </w:tblPrEx>
        <w:trPr>
          <w:trHeight w:val="282"/>
        </w:trPr>
        <w:tc>
          <w:tcPr>
            <w:tcW w:w="9174" w:type="dxa"/>
            <w:gridSpan w:val="6"/>
            <w:tcBorders>
              <w:top w:val="single" w:sz="4" w:space="0" w:color="auto"/>
              <w:left w:val="single" w:sz="4" w:space="0" w:color="auto"/>
              <w:bottom w:val="single" w:sz="4" w:space="0" w:color="auto"/>
              <w:right w:val="single" w:sz="4" w:space="0" w:color="auto"/>
            </w:tcBorders>
          </w:tcPr>
          <w:p w14:paraId="60530A90" w14:textId="77777777" w:rsidR="00FC7E32" w:rsidRPr="001F12E7" w:rsidRDefault="00FC7E32" w:rsidP="001F7DDF">
            <w:pPr>
              <w:jc w:val="center"/>
              <w:rPr>
                <w:sz w:val="16"/>
                <w:szCs w:val="16"/>
              </w:rPr>
            </w:pPr>
            <w:r>
              <w:rPr>
                <w:sz w:val="16"/>
                <w:szCs w:val="16"/>
              </w:rPr>
              <w:t>Ceny jednostkowe i wartość należy podać z dokładnością do dwóch miejsc po przecinku</w:t>
            </w:r>
          </w:p>
        </w:tc>
      </w:tr>
    </w:tbl>
    <w:p w14:paraId="78ED94CB" w14:textId="77777777" w:rsidR="00E741A4" w:rsidRPr="00FB0C56" w:rsidRDefault="00E741A4" w:rsidP="00E741A4">
      <w:pPr>
        <w:ind w:right="-455"/>
        <w:rPr>
          <w:rFonts w:cs="Arial"/>
          <w:b/>
        </w:rPr>
      </w:pPr>
    </w:p>
    <w:p w14:paraId="4D72284E" w14:textId="77777777" w:rsidR="00E741A4" w:rsidRPr="00FB0C56" w:rsidRDefault="00E741A4" w:rsidP="00E741A4">
      <w:pPr>
        <w:ind w:right="-455"/>
        <w:rPr>
          <w:rFonts w:cs="Arial"/>
          <w:b/>
        </w:rPr>
      </w:pPr>
    </w:p>
    <w:bookmarkEnd w:id="1"/>
    <w:tbl>
      <w:tblPr>
        <w:tblW w:w="9570" w:type="dxa"/>
        <w:tblLayout w:type="fixed"/>
        <w:tblCellMar>
          <w:left w:w="30" w:type="dxa"/>
          <w:right w:w="30" w:type="dxa"/>
        </w:tblCellMar>
        <w:tblLook w:val="04A0" w:firstRow="1" w:lastRow="0" w:firstColumn="1" w:lastColumn="0" w:noHBand="0" w:noVBand="1"/>
      </w:tblPr>
      <w:tblGrid>
        <w:gridCol w:w="673"/>
        <w:gridCol w:w="6556"/>
        <w:gridCol w:w="900"/>
        <w:gridCol w:w="1441"/>
      </w:tblGrid>
      <w:tr w:rsidR="00E741A4" w:rsidRPr="00FB0C56" w14:paraId="6354FBE1" w14:textId="77777777" w:rsidTr="001F7DDF">
        <w:trPr>
          <w:trHeight w:val="154"/>
        </w:trPr>
        <w:tc>
          <w:tcPr>
            <w:tcW w:w="673" w:type="dxa"/>
          </w:tcPr>
          <w:p w14:paraId="2F811C37" w14:textId="77777777" w:rsidR="00E741A4" w:rsidRPr="00FB0C56" w:rsidRDefault="00E741A4" w:rsidP="001F7DDF">
            <w:pPr>
              <w:autoSpaceDE w:val="0"/>
              <w:autoSpaceDN w:val="0"/>
              <w:adjustRightInd w:val="0"/>
              <w:ind w:left="-567" w:right="-455"/>
              <w:jc w:val="center"/>
              <w:rPr>
                <w:rFonts w:ascii="Arial" w:hAnsi="Arial" w:cs="Arial"/>
                <w:sz w:val="20"/>
              </w:rPr>
            </w:pPr>
          </w:p>
        </w:tc>
        <w:tc>
          <w:tcPr>
            <w:tcW w:w="6556" w:type="dxa"/>
          </w:tcPr>
          <w:p w14:paraId="072448B2" w14:textId="77777777" w:rsidR="00E741A4" w:rsidRPr="00FB0C56" w:rsidRDefault="00E741A4" w:rsidP="001F7DDF">
            <w:pPr>
              <w:autoSpaceDE w:val="0"/>
              <w:autoSpaceDN w:val="0"/>
              <w:adjustRightInd w:val="0"/>
              <w:ind w:left="-567" w:right="-455"/>
              <w:rPr>
                <w:rFonts w:ascii="Arial" w:hAnsi="Arial" w:cs="Arial"/>
                <w:b/>
                <w:bCs/>
                <w:i/>
                <w:iCs/>
                <w:sz w:val="20"/>
                <w:szCs w:val="22"/>
              </w:rPr>
            </w:pPr>
          </w:p>
        </w:tc>
        <w:tc>
          <w:tcPr>
            <w:tcW w:w="900" w:type="dxa"/>
          </w:tcPr>
          <w:p w14:paraId="1605788F" w14:textId="77777777" w:rsidR="00E741A4" w:rsidRPr="00FB0C56" w:rsidRDefault="00E741A4" w:rsidP="001F7DDF">
            <w:pPr>
              <w:autoSpaceDE w:val="0"/>
              <w:autoSpaceDN w:val="0"/>
              <w:adjustRightInd w:val="0"/>
              <w:ind w:left="-567" w:right="-455"/>
              <w:rPr>
                <w:rFonts w:ascii="Arial" w:hAnsi="Arial" w:cs="Arial"/>
                <w:sz w:val="20"/>
                <w:szCs w:val="18"/>
              </w:rPr>
            </w:pPr>
          </w:p>
        </w:tc>
        <w:tc>
          <w:tcPr>
            <w:tcW w:w="1441" w:type="dxa"/>
          </w:tcPr>
          <w:p w14:paraId="6AEEB9A6" w14:textId="77777777" w:rsidR="00E741A4" w:rsidRPr="00FB0C56" w:rsidRDefault="00E741A4" w:rsidP="001F7DDF">
            <w:pPr>
              <w:autoSpaceDE w:val="0"/>
              <w:autoSpaceDN w:val="0"/>
              <w:adjustRightInd w:val="0"/>
              <w:ind w:left="-567" w:right="-455"/>
              <w:rPr>
                <w:rFonts w:ascii="Arial" w:hAnsi="Arial" w:cs="Arial"/>
                <w:sz w:val="20"/>
                <w:szCs w:val="18"/>
              </w:rPr>
            </w:pPr>
          </w:p>
        </w:tc>
      </w:tr>
    </w:tbl>
    <w:p w14:paraId="4E4FDA34" w14:textId="77777777" w:rsidR="00E741A4" w:rsidRPr="00FB0C56" w:rsidRDefault="00E741A4" w:rsidP="00E741A4">
      <w:pPr>
        <w:ind w:right="-455"/>
        <w:rPr>
          <w:rFonts w:cs="Arial"/>
          <w:b/>
          <w:sz w:val="28"/>
          <w:szCs w:val="28"/>
        </w:rPr>
      </w:pPr>
    </w:p>
    <w:p w14:paraId="6872D335" w14:textId="77777777" w:rsidR="00E741A4" w:rsidRPr="00FB0C56" w:rsidRDefault="00E741A4" w:rsidP="00E741A4">
      <w:pPr>
        <w:ind w:right="-455"/>
        <w:rPr>
          <w:rFonts w:cs="Arial"/>
          <w:b/>
          <w:sz w:val="28"/>
          <w:szCs w:val="28"/>
        </w:rPr>
      </w:pPr>
    </w:p>
    <w:p w14:paraId="181D7BB0" w14:textId="77777777" w:rsidR="00E741A4" w:rsidRPr="00FB0C56" w:rsidRDefault="00E741A4" w:rsidP="00E741A4">
      <w:pPr>
        <w:ind w:right="-455"/>
        <w:rPr>
          <w:rFonts w:cs="Arial"/>
          <w:b/>
          <w:sz w:val="28"/>
          <w:szCs w:val="28"/>
        </w:rPr>
      </w:pPr>
    </w:p>
    <w:p w14:paraId="3E1EC3D6" w14:textId="77777777" w:rsidR="00E741A4" w:rsidRDefault="00E741A4" w:rsidP="00E741A4">
      <w:pPr>
        <w:ind w:right="-455"/>
        <w:rPr>
          <w:rFonts w:ascii="Verdana" w:eastAsia="Batang" w:hAnsi="Verdana"/>
          <w:sz w:val="18"/>
          <w:szCs w:val="18"/>
        </w:rPr>
      </w:pPr>
      <w:r>
        <w:rPr>
          <w:rFonts w:ascii="Verdana" w:hAnsi="Verdana"/>
          <w:sz w:val="18"/>
          <w:szCs w:val="18"/>
        </w:rPr>
        <w:t>………………………………………………                                                      ………………………………………………………</w:t>
      </w:r>
    </w:p>
    <w:p w14:paraId="3D4BCBB9" w14:textId="77777777" w:rsidR="00E741A4" w:rsidRDefault="00E741A4" w:rsidP="00E741A4">
      <w:pPr>
        <w:ind w:right="-455"/>
        <w:rPr>
          <w:rFonts w:ascii="Verdana" w:hAnsi="Verdana"/>
          <w:sz w:val="18"/>
          <w:szCs w:val="18"/>
        </w:rPr>
      </w:pPr>
      <w:r>
        <w:rPr>
          <w:rFonts w:ascii="Verdana" w:hAnsi="Verdana"/>
          <w:sz w:val="18"/>
          <w:szCs w:val="18"/>
        </w:rPr>
        <w:t xml:space="preserve">      (miejscowość, data)                                                (podpis osoby lub osób  upełnomocnionych                                                                      </w:t>
      </w:r>
    </w:p>
    <w:p w14:paraId="1FD35006" w14:textId="77777777" w:rsidR="00E741A4" w:rsidRPr="00FB0C56" w:rsidRDefault="00E741A4" w:rsidP="00E741A4">
      <w:pPr>
        <w:ind w:right="-455"/>
        <w:rPr>
          <w:rFonts w:ascii="Verdana" w:hAnsi="Verdana"/>
          <w:sz w:val="18"/>
          <w:szCs w:val="18"/>
        </w:rPr>
      </w:pPr>
      <w:r>
        <w:rPr>
          <w:rFonts w:ascii="Verdana" w:hAnsi="Verdana"/>
          <w:sz w:val="18"/>
          <w:szCs w:val="18"/>
        </w:rPr>
        <w:t xml:space="preserve">                                                                                            do reprezentowania Wykonawcy)</w:t>
      </w:r>
    </w:p>
    <w:p w14:paraId="08B1CB87" w14:textId="77777777" w:rsidR="00225C9E" w:rsidRDefault="00225C9E"/>
    <w:sectPr w:rsidR="00225C9E">
      <w:headerReference w:type="even" r:id="rId7"/>
      <w:headerReference w:type="default" r:id="rId8"/>
      <w:footerReference w:type="even" r:id="rId9"/>
      <w:footerReference w:type="default" r:id="rId10"/>
      <w:headerReference w:type="first" r:id="rId11"/>
      <w:footerReference w:type="first" r:id="rId12"/>
      <w:pgSz w:w="11906" w:h="16838" w:code="9"/>
      <w:pgMar w:top="825" w:right="1304"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5857" w14:textId="77777777" w:rsidR="00544F2B" w:rsidRDefault="00544F2B" w:rsidP="00CB19CB">
      <w:r>
        <w:separator/>
      </w:r>
    </w:p>
  </w:endnote>
  <w:endnote w:type="continuationSeparator" w:id="0">
    <w:p w14:paraId="0D36BFC6" w14:textId="77777777" w:rsidR="00544F2B" w:rsidRDefault="00544F2B" w:rsidP="00CB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751C" w14:textId="77777777" w:rsidR="00C63E3E" w:rsidRDefault="00C63E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5AFF" w14:textId="72D45E98" w:rsidR="00652DC6" w:rsidRDefault="00F95D66">
    <w:pPr>
      <w:pStyle w:val="Stopka"/>
      <w:jc w:val="right"/>
    </w:pPr>
    <w:r>
      <w:fldChar w:fldCharType="begin"/>
    </w:r>
    <w:r>
      <w:instrText>PAGE   \* MERGEFORMAT</w:instrText>
    </w:r>
    <w:r>
      <w:fldChar w:fldCharType="separate"/>
    </w:r>
    <w:r w:rsidR="000B57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78D7" w14:textId="77777777" w:rsidR="00C63E3E" w:rsidRDefault="00C63E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C27D4" w14:textId="77777777" w:rsidR="00544F2B" w:rsidRDefault="00544F2B" w:rsidP="00CB19CB">
      <w:r>
        <w:separator/>
      </w:r>
    </w:p>
  </w:footnote>
  <w:footnote w:type="continuationSeparator" w:id="0">
    <w:p w14:paraId="52109BD0" w14:textId="77777777" w:rsidR="00544F2B" w:rsidRDefault="00544F2B" w:rsidP="00CB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13CE" w14:textId="77777777" w:rsidR="00C63E3E" w:rsidRDefault="00C63E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060C" w14:textId="51FACBF0" w:rsidR="00652DC6" w:rsidRPr="00C63E3E" w:rsidRDefault="00F14E8D" w:rsidP="00C63E3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A0F1" w14:textId="77777777" w:rsidR="00C63E3E" w:rsidRDefault="00C63E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2BE"/>
    <w:multiLevelType w:val="hybridMultilevel"/>
    <w:tmpl w:val="8A52E938"/>
    <w:lvl w:ilvl="0" w:tplc="C45812A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0219F7"/>
    <w:multiLevelType w:val="hybridMultilevel"/>
    <w:tmpl w:val="999804AA"/>
    <w:lvl w:ilvl="0" w:tplc="C45812A4">
      <w:start w:val="1"/>
      <w:numFmt w:val="bullet"/>
      <w:lvlText w:val="-"/>
      <w:lvlJc w:val="left"/>
      <w:pPr>
        <w:ind w:left="1146" w:hanging="360"/>
      </w:pPr>
      <w:rPr>
        <w:rFonts w:ascii="Arial" w:hAnsi="Aria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DB1460C"/>
    <w:multiLevelType w:val="hybridMultilevel"/>
    <w:tmpl w:val="FDA2E7D6"/>
    <w:lvl w:ilvl="0" w:tplc="C45812A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F1B6723"/>
    <w:multiLevelType w:val="hybridMultilevel"/>
    <w:tmpl w:val="F49EFFB8"/>
    <w:lvl w:ilvl="0" w:tplc="04150001">
      <w:start w:val="1"/>
      <w:numFmt w:val="bullet"/>
      <w:lvlText w:val=""/>
      <w:lvlJc w:val="left"/>
      <w:pPr>
        <w:tabs>
          <w:tab w:val="num" w:pos="902"/>
        </w:tabs>
        <w:ind w:left="902" w:hanging="360"/>
      </w:pPr>
      <w:rPr>
        <w:rFonts w:ascii="Symbol" w:hAnsi="Symbol" w:hint="default"/>
      </w:rPr>
    </w:lvl>
    <w:lvl w:ilvl="1" w:tplc="6A3297E2">
      <w:start w:val="1"/>
      <w:numFmt w:val="bullet"/>
      <w:lvlText w:val="-"/>
      <w:lvlJc w:val="left"/>
      <w:pPr>
        <w:tabs>
          <w:tab w:val="num" w:pos="1622"/>
        </w:tabs>
        <w:ind w:left="1622" w:hanging="360"/>
      </w:pPr>
      <w:rPr>
        <w:rFonts w:ascii="Times New Roman" w:eastAsia="Times New Roman" w:hAnsi="Times New Roman" w:cs="Times New Roman" w:hint="default"/>
        <w:color w:val="auto"/>
      </w:rPr>
    </w:lvl>
    <w:lvl w:ilvl="2" w:tplc="04150001">
      <w:start w:val="1"/>
      <w:numFmt w:val="bullet"/>
      <w:lvlText w:val=""/>
      <w:lvlJc w:val="left"/>
      <w:pPr>
        <w:tabs>
          <w:tab w:val="num" w:pos="2342"/>
        </w:tabs>
        <w:ind w:left="2342" w:hanging="360"/>
      </w:pPr>
      <w:rPr>
        <w:rFonts w:ascii="Symbol" w:hAnsi="Symbol" w:hint="default"/>
      </w:rPr>
    </w:lvl>
    <w:lvl w:ilvl="3" w:tplc="04150001">
      <w:start w:val="1"/>
      <w:numFmt w:val="bullet"/>
      <w:lvlText w:val=""/>
      <w:lvlJc w:val="left"/>
      <w:pPr>
        <w:tabs>
          <w:tab w:val="num" w:pos="3062"/>
        </w:tabs>
        <w:ind w:left="3062" w:hanging="360"/>
      </w:pPr>
      <w:rPr>
        <w:rFonts w:ascii="Symbol" w:hAnsi="Symbol" w:hint="default"/>
      </w:rPr>
    </w:lvl>
    <w:lvl w:ilvl="4" w:tplc="04150003">
      <w:start w:val="1"/>
      <w:numFmt w:val="bullet"/>
      <w:lvlText w:val="o"/>
      <w:lvlJc w:val="left"/>
      <w:pPr>
        <w:tabs>
          <w:tab w:val="num" w:pos="3782"/>
        </w:tabs>
        <w:ind w:left="3782" w:hanging="360"/>
      </w:pPr>
      <w:rPr>
        <w:rFonts w:ascii="Courier New" w:hAnsi="Courier New" w:cs="Times New Roman" w:hint="default"/>
      </w:rPr>
    </w:lvl>
    <w:lvl w:ilvl="5" w:tplc="04150005">
      <w:start w:val="1"/>
      <w:numFmt w:val="bullet"/>
      <w:lvlText w:val=""/>
      <w:lvlJc w:val="left"/>
      <w:pPr>
        <w:tabs>
          <w:tab w:val="num" w:pos="4502"/>
        </w:tabs>
        <w:ind w:left="4502" w:hanging="360"/>
      </w:pPr>
      <w:rPr>
        <w:rFonts w:ascii="Wingdings" w:hAnsi="Wingdings" w:hint="default"/>
      </w:rPr>
    </w:lvl>
    <w:lvl w:ilvl="6" w:tplc="04150001">
      <w:start w:val="1"/>
      <w:numFmt w:val="bullet"/>
      <w:lvlText w:val=""/>
      <w:lvlJc w:val="left"/>
      <w:pPr>
        <w:tabs>
          <w:tab w:val="num" w:pos="5222"/>
        </w:tabs>
        <w:ind w:left="5222" w:hanging="360"/>
      </w:pPr>
      <w:rPr>
        <w:rFonts w:ascii="Symbol" w:hAnsi="Symbol" w:hint="default"/>
      </w:rPr>
    </w:lvl>
    <w:lvl w:ilvl="7" w:tplc="04150003">
      <w:start w:val="1"/>
      <w:numFmt w:val="bullet"/>
      <w:lvlText w:val="o"/>
      <w:lvlJc w:val="left"/>
      <w:pPr>
        <w:tabs>
          <w:tab w:val="num" w:pos="5942"/>
        </w:tabs>
        <w:ind w:left="5942" w:hanging="360"/>
      </w:pPr>
      <w:rPr>
        <w:rFonts w:ascii="Courier New" w:hAnsi="Courier New" w:cs="Times New Roman" w:hint="default"/>
      </w:rPr>
    </w:lvl>
    <w:lvl w:ilvl="8" w:tplc="04150005">
      <w:start w:val="1"/>
      <w:numFmt w:val="bullet"/>
      <w:lvlText w:val=""/>
      <w:lvlJc w:val="left"/>
      <w:pPr>
        <w:tabs>
          <w:tab w:val="num" w:pos="6662"/>
        </w:tabs>
        <w:ind w:left="6662" w:hanging="360"/>
      </w:pPr>
      <w:rPr>
        <w:rFonts w:ascii="Wingdings" w:hAnsi="Wingdings" w:hint="default"/>
      </w:rPr>
    </w:lvl>
  </w:abstractNum>
  <w:abstractNum w:abstractNumId="4" w15:restartNumberingAfterBreak="0">
    <w:nsid w:val="50313F6F"/>
    <w:multiLevelType w:val="hybridMultilevel"/>
    <w:tmpl w:val="A70E3B66"/>
    <w:lvl w:ilvl="0" w:tplc="04150001">
      <w:start w:val="1"/>
      <w:numFmt w:val="bullet"/>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620"/>
        </w:tabs>
        <w:ind w:left="1620" w:hanging="360"/>
      </w:pPr>
      <w:rPr>
        <w:rFonts w:ascii="Courier New" w:hAnsi="Courier New" w:cs="Times New Roman" w:hint="default"/>
      </w:rPr>
    </w:lvl>
    <w:lvl w:ilvl="2" w:tplc="04150005">
      <w:start w:val="1"/>
      <w:numFmt w:val="bullet"/>
      <w:lvlText w:val=""/>
      <w:lvlJc w:val="left"/>
      <w:pPr>
        <w:tabs>
          <w:tab w:val="num" w:pos="2340"/>
        </w:tabs>
        <w:ind w:left="2340" w:hanging="360"/>
      </w:pPr>
      <w:rPr>
        <w:rFonts w:ascii="Wingdings" w:hAnsi="Wingdings" w:hint="default"/>
      </w:rPr>
    </w:lvl>
    <w:lvl w:ilvl="3" w:tplc="04150001">
      <w:start w:val="1"/>
      <w:numFmt w:val="bullet"/>
      <w:lvlText w:val=""/>
      <w:lvlJc w:val="left"/>
      <w:pPr>
        <w:tabs>
          <w:tab w:val="num" w:pos="3060"/>
        </w:tabs>
        <w:ind w:left="3060" w:hanging="360"/>
      </w:pPr>
      <w:rPr>
        <w:rFonts w:ascii="Symbol" w:hAnsi="Symbol" w:hint="default"/>
      </w:rPr>
    </w:lvl>
    <w:lvl w:ilvl="4" w:tplc="04150003">
      <w:start w:val="1"/>
      <w:numFmt w:val="bullet"/>
      <w:lvlText w:val="o"/>
      <w:lvlJc w:val="left"/>
      <w:pPr>
        <w:tabs>
          <w:tab w:val="num" w:pos="3780"/>
        </w:tabs>
        <w:ind w:left="3780" w:hanging="360"/>
      </w:pPr>
      <w:rPr>
        <w:rFonts w:ascii="Courier New" w:hAnsi="Courier New" w:cs="Times New Roman" w:hint="default"/>
      </w:rPr>
    </w:lvl>
    <w:lvl w:ilvl="5" w:tplc="04150005">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start w:val="1"/>
      <w:numFmt w:val="bullet"/>
      <w:lvlText w:val="o"/>
      <w:lvlJc w:val="left"/>
      <w:pPr>
        <w:tabs>
          <w:tab w:val="num" w:pos="5940"/>
        </w:tabs>
        <w:ind w:left="5940" w:hanging="360"/>
      </w:pPr>
      <w:rPr>
        <w:rFonts w:ascii="Courier New" w:hAnsi="Courier New" w:cs="Times New Roman" w:hint="default"/>
      </w:rPr>
    </w:lvl>
    <w:lvl w:ilvl="8" w:tplc="04150005">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A4"/>
    <w:rsid w:val="00040A88"/>
    <w:rsid w:val="0005343F"/>
    <w:rsid w:val="000B573D"/>
    <w:rsid w:val="000E3244"/>
    <w:rsid w:val="000F64A9"/>
    <w:rsid w:val="001A2F6A"/>
    <w:rsid w:val="00217CA0"/>
    <w:rsid w:val="00225C9E"/>
    <w:rsid w:val="0037296C"/>
    <w:rsid w:val="003F7343"/>
    <w:rsid w:val="00427D02"/>
    <w:rsid w:val="00544F2B"/>
    <w:rsid w:val="005475F6"/>
    <w:rsid w:val="005B3A0A"/>
    <w:rsid w:val="00624941"/>
    <w:rsid w:val="007A54F0"/>
    <w:rsid w:val="007B1C04"/>
    <w:rsid w:val="007B41AC"/>
    <w:rsid w:val="00986B0B"/>
    <w:rsid w:val="00A14460"/>
    <w:rsid w:val="00AC4927"/>
    <w:rsid w:val="00B019B6"/>
    <w:rsid w:val="00B206EF"/>
    <w:rsid w:val="00C3106B"/>
    <w:rsid w:val="00C54C9C"/>
    <w:rsid w:val="00C63E3E"/>
    <w:rsid w:val="00C96087"/>
    <w:rsid w:val="00CB19CB"/>
    <w:rsid w:val="00D30E2B"/>
    <w:rsid w:val="00D71D1C"/>
    <w:rsid w:val="00DA53E6"/>
    <w:rsid w:val="00E741A4"/>
    <w:rsid w:val="00EB7D0A"/>
    <w:rsid w:val="00ED740B"/>
    <w:rsid w:val="00F14E8D"/>
    <w:rsid w:val="00F95D66"/>
    <w:rsid w:val="00FC7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6463"/>
  <w15:chartTrackingRefBased/>
  <w15:docId w15:val="{1387D13F-EE1A-47F2-8B75-D64A3E76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41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1,Nagłówek Znak Znak,Nagłówek strony Znak Znak,Nagłówek strony Znak1,Nagłówek strony Znak, Znak5 Znak,Nagłówek Znak1 Znak Znak,Nagłówek Znak Znak Znak Znak,Nagłówek strony Znak Znak Znak Znak,Znak1 Znak Znak Znak"/>
    <w:basedOn w:val="Normalny"/>
    <w:link w:val="NagwekZnak"/>
    <w:semiHidden/>
    <w:rsid w:val="00E741A4"/>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Nagłówek Znak1 Znak,Nagłówek Znak Znak Znak,Nagłówek strony Znak Znak Znak,Nagłówek strony Znak1 Znak,Nagłówek strony Znak Znak1, Znak5 Znak Znak,Nagłówek Znak1 Znak Znak Znak,Nagłówek Znak Znak Znak Znak Znak,Znak1 Znak Znak Znak Znak"/>
    <w:basedOn w:val="Domylnaczcionkaakapitu"/>
    <w:link w:val="Nagwek"/>
    <w:semiHidden/>
    <w:rsid w:val="00E741A4"/>
    <w:rPr>
      <w:rFonts w:ascii="Calibri" w:eastAsia="Calibri" w:hAnsi="Calibri" w:cs="Times New Roman"/>
    </w:rPr>
  </w:style>
  <w:style w:type="paragraph" w:styleId="Stopka">
    <w:name w:val="footer"/>
    <w:basedOn w:val="Normalny"/>
    <w:link w:val="StopkaZnak"/>
    <w:uiPriority w:val="99"/>
    <w:rsid w:val="00E741A4"/>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E741A4"/>
    <w:rPr>
      <w:rFonts w:ascii="Calibri" w:eastAsia="Calibri" w:hAnsi="Calibri" w:cs="Times New Roman"/>
    </w:rPr>
  </w:style>
  <w:style w:type="character" w:styleId="Odwoaniedokomentarza">
    <w:name w:val="annotation reference"/>
    <w:basedOn w:val="Domylnaczcionkaakapitu"/>
    <w:uiPriority w:val="99"/>
    <w:semiHidden/>
    <w:unhideWhenUsed/>
    <w:rsid w:val="00624941"/>
    <w:rPr>
      <w:sz w:val="16"/>
      <w:szCs w:val="16"/>
    </w:rPr>
  </w:style>
  <w:style w:type="paragraph" w:styleId="Tekstkomentarza">
    <w:name w:val="annotation text"/>
    <w:basedOn w:val="Normalny"/>
    <w:link w:val="TekstkomentarzaZnak"/>
    <w:uiPriority w:val="99"/>
    <w:semiHidden/>
    <w:unhideWhenUsed/>
    <w:rsid w:val="00624941"/>
    <w:rPr>
      <w:sz w:val="20"/>
      <w:szCs w:val="20"/>
    </w:rPr>
  </w:style>
  <w:style w:type="character" w:customStyle="1" w:styleId="TekstkomentarzaZnak">
    <w:name w:val="Tekst komentarza Znak"/>
    <w:basedOn w:val="Domylnaczcionkaakapitu"/>
    <w:link w:val="Tekstkomentarza"/>
    <w:uiPriority w:val="99"/>
    <w:semiHidden/>
    <w:rsid w:val="006249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4941"/>
    <w:rPr>
      <w:b/>
      <w:bCs/>
    </w:rPr>
  </w:style>
  <w:style w:type="character" w:customStyle="1" w:styleId="TematkomentarzaZnak">
    <w:name w:val="Temat komentarza Znak"/>
    <w:basedOn w:val="TekstkomentarzaZnak"/>
    <w:link w:val="Tematkomentarza"/>
    <w:uiPriority w:val="99"/>
    <w:semiHidden/>
    <w:rsid w:val="0062494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6249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4941"/>
    <w:rPr>
      <w:rFonts w:ascii="Segoe UI" w:eastAsia="Times New Roman" w:hAnsi="Segoe UI" w:cs="Segoe UI"/>
      <w:sz w:val="18"/>
      <w:szCs w:val="18"/>
      <w:lang w:eastAsia="pl-PL"/>
    </w:rPr>
  </w:style>
  <w:style w:type="paragraph" w:customStyle="1" w:styleId="Standard">
    <w:name w:val="Standard"/>
    <w:rsid w:val="00B019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7476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IPiszczatowska</dc:creator>
  <cp:keywords/>
  <dc:description/>
  <cp:lastModifiedBy>EJakubowska</cp:lastModifiedBy>
  <cp:revision>2</cp:revision>
  <dcterms:created xsi:type="dcterms:W3CDTF">2019-01-16T12:13:00Z</dcterms:created>
  <dcterms:modified xsi:type="dcterms:W3CDTF">2019-01-16T12:13:00Z</dcterms:modified>
</cp:coreProperties>
</file>